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bCs/>
          <w:sz w:val="44"/>
          <w:szCs w:val="44"/>
        </w:rPr>
      </w:pPr>
      <w:r>
        <w:rPr>
          <w:rFonts w:hint="eastAsia" w:asciiTheme="minorEastAsia" w:hAnsiTheme="minorEastAsia"/>
          <w:b/>
          <w:bCs/>
          <w:sz w:val="44"/>
          <w:szCs w:val="44"/>
        </w:rPr>
        <w:t>海南省卫生健康领域实施包容免罚清单（第一批）（征求意见稿）</w:t>
      </w:r>
    </w:p>
    <w:p>
      <w:pPr>
        <w:jc w:val="center"/>
        <w:rPr>
          <w:rFonts w:ascii="仿宋_GB2312" w:hAnsi="仿宋_GB2312" w:eastAsia="仿宋_GB2312" w:cs="仿宋_GB2312"/>
          <w:color w:val="000000"/>
          <w:sz w:val="32"/>
          <w:szCs w:val="32"/>
        </w:rPr>
      </w:pP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深入贯彻中央决策部署，落实国务院推行“放管服”改革精神，推进包容审慎监管，营造我省卫生健康领域良好的营商环境，进一步激发市场主体活力，根据《中华人民共和国行政处罚法》的规定，结合我省实际，制定了《海南省卫生健康领域</w:t>
      </w:r>
      <w:r>
        <w:rPr>
          <w:rFonts w:hint="eastAsia" w:ascii="仿宋_GB2312" w:hAnsi="仿宋_GB2312" w:eastAsia="仿宋_GB2312" w:cs="仿宋_GB2312"/>
          <w:color w:val="000000"/>
          <w:sz w:val="32"/>
          <w:szCs w:val="32"/>
          <w:lang w:eastAsia="zh-CN"/>
        </w:rPr>
        <w:t>实施</w:t>
      </w:r>
      <w:r>
        <w:rPr>
          <w:rFonts w:hint="eastAsia" w:ascii="仿宋_GB2312" w:hAnsi="仿宋_GB2312" w:eastAsia="仿宋_GB2312" w:cs="仿宋_GB2312"/>
          <w:color w:val="000000"/>
          <w:sz w:val="32"/>
          <w:szCs w:val="32"/>
        </w:rPr>
        <w:t>包容免罚清单》（第一批）</w:t>
      </w:r>
      <w:r>
        <w:rPr>
          <w:rFonts w:hint="eastAsia" w:ascii="仿宋_GB2312" w:hAnsi="仿宋_GB2312" w:eastAsia="仿宋_GB2312" w:cs="仿宋_GB2312"/>
          <w:color w:val="000000"/>
          <w:sz w:val="32"/>
          <w:szCs w:val="32"/>
          <w:lang w:eastAsia="zh-CN"/>
        </w:rPr>
        <w:t>（征求意见稿）</w:t>
      </w:r>
      <w:r>
        <w:rPr>
          <w:rFonts w:hint="eastAsia" w:ascii="仿宋_GB2312" w:hAnsi="仿宋_GB2312" w:eastAsia="仿宋_GB2312" w:cs="仿宋_GB2312"/>
          <w:color w:val="000000"/>
          <w:sz w:val="32"/>
          <w:szCs w:val="32"/>
        </w:rPr>
        <w:t>。</w:t>
      </w:r>
    </w:p>
    <w:p>
      <w:pPr>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一、充分认识实施包容免罚清单的重要意义</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立我省卫生健康领域包容免罚清单是推进卫生健康执法规范化建设，规范卫生健康行政处罚自由裁量权，推进包容审慎监管的重要举措，是贯彻落实《中华人民共和国行政处罚法》关于处罚与教育相结合原则的具体体现，为激发市场主体活力，推动经济社会高质量发展，营造良好的营商环境。</w:t>
      </w:r>
    </w:p>
    <w:p>
      <w:pPr>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二、明确实施包容免罚清单的条件</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（一）严格按照《中华人民共和国行政处罚法》等法律法规规定，结合违法行为的事实、证据、性质、情节和社会危害后果等因素进行研判，确定是否适用包容免罚清单。</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（二）执法人员在实施包容免罚清单时，应确定违法行为人属于初次轻微违法、危害后果轻微并及时改正，三个要件同时具备，方可实施。</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对危害后果轻微的判断，应从影响范围、损害损失大小、社会危害程度等方面客观判断，依照《中华人民共和国行政处罚法》履行严格的事实认定程序。纳入清单事项如适用不予处罚会造成不良结果导向，不宜采用不予处罚的，经集体讨论后，可不适用包容免罚清单。</w:t>
      </w:r>
    </w:p>
    <w:p>
      <w:pPr>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三、规范工作程序</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执法人员在发现违法行为后，应当按照规定开展调查，查实违法行为适用包容免罚清单的，由执法人员向违法行为人指出违法行为，出具相应的执法文书责令改正，同时对其进行相关法律法规等规定的宣传教育。违法行为人按期改正的，执法人员经复核确实改正的，应出具相应的执法文书，及时归档。违法行为人未按期改正的，达到立案条件的，执法人员应依法立案查处。</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（二）实施包容免罚清单的，应严格落实执法全过程记录制度，根据实际情况进行文字记录或音像记录。并按规定进行保存。</w:t>
      </w:r>
    </w:p>
    <w:p>
      <w:pPr>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四、其他工作要求</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（一）各级综合行政执法部门要积极推行卫生健康领域包容免罚清单。在推行过程中，既要保障违法行为人的合法权益，又要维护卫生健康执法的权威和公信力，严格按照上述条件和程序使用包容免罚清单。</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（二）各级综合行政执法部门应组织稽查人员定期抽查包容免罚清单的使用情况，杜绝执法人员滥用包容免罚清单消极执法或谋取不当利益，危害卫生健康监管秩序。</w:t>
      </w:r>
    </w:p>
    <w:p>
      <w:pPr>
        <w:ind w:firstLine="640" w:firstLineChars="200"/>
        <w:rPr>
          <w:rFonts w:ascii="仿宋_GB2312" w:hAnsi="仿宋_GB2312" w:eastAsia="仿宋_GB2312" w:cs="仿宋_GB2312"/>
          <w:color w:val="000000"/>
          <w:sz w:val="32"/>
          <w:szCs w:val="32"/>
        </w:rPr>
      </w:pP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附件：</w:t>
      </w:r>
      <w:r>
        <w:rPr>
          <w:rFonts w:hint="eastAsia" w:ascii="仿宋_GB2312" w:eastAsia="仿宋_GB2312"/>
          <w:color w:val="000000" w:themeColor="text1"/>
          <w:sz w:val="32"/>
          <w:szCs w:val="32"/>
          <w14:textFill>
            <w14:solidFill>
              <w14:schemeClr w14:val="tx1"/>
            </w14:solidFill>
          </w14:textFill>
        </w:rPr>
        <w:t>海南省卫生健康领域</w:t>
      </w:r>
      <w:r>
        <w:rPr>
          <w:rFonts w:hint="eastAsia" w:ascii="仿宋_GB2312" w:eastAsia="仿宋_GB2312"/>
          <w:color w:val="000000" w:themeColor="text1"/>
          <w:sz w:val="32"/>
          <w:szCs w:val="32"/>
          <w:lang w:eastAsia="zh-CN"/>
          <w14:textFill>
            <w14:solidFill>
              <w14:schemeClr w14:val="tx1"/>
            </w14:solidFill>
          </w14:textFill>
        </w:rPr>
        <w:t>实施</w:t>
      </w:r>
      <w:r>
        <w:rPr>
          <w:rFonts w:hint="eastAsia" w:ascii="仿宋_GB2312" w:eastAsia="仿宋_GB2312"/>
          <w:color w:val="000000" w:themeColor="text1"/>
          <w:sz w:val="32"/>
          <w:szCs w:val="32"/>
          <w14:textFill>
            <w14:solidFill>
              <w14:schemeClr w14:val="tx1"/>
            </w14:solidFill>
          </w14:textFill>
        </w:rPr>
        <w:t>包容免罚清单</w:t>
      </w:r>
      <w:r>
        <w:rPr>
          <w:rFonts w:hint="eastAsia" w:ascii="仿宋_GB2312" w:eastAsia="仿宋_GB2312"/>
          <w:color w:val="000000" w:themeColor="text1"/>
          <w:sz w:val="32"/>
          <w:szCs w:val="32"/>
          <w:lang w:eastAsia="zh-CN"/>
          <w14:textFill>
            <w14:solidFill>
              <w14:schemeClr w14:val="tx1"/>
            </w14:solidFill>
          </w14:textFill>
        </w:rPr>
        <w:t>（第一批）</w:t>
      </w:r>
    </w:p>
    <w:p>
      <w:pPr>
        <w:ind w:firstLine="420" w:firstLineChars="200"/>
      </w:pPr>
    </w:p>
    <w:p>
      <w:pPr>
        <w:ind w:firstLine="420" w:firstLineChars="200"/>
      </w:pPr>
    </w:p>
    <w:p>
      <w:pPr>
        <w:ind w:firstLine="420" w:firstLineChars="200"/>
      </w:pPr>
    </w:p>
    <w:p>
      <w:pPr>
        <w:wordWrap w:val="0"/>
        <w:ind w:firstLine="640" w:firstLineChars="200"/>
        <w:jc w:val="right"/>
        <w:rPr>
          <w:rFonts w:ascii="仿宋_GB2312" w:eastAsia="仿宋_GB2312"/>
          <w:sz w:val="32"/>
          <w:szCs w:val="32"/>
        </w:rPr>
      </w:pPr>
      <w:r>
        <w:rPr>
          <w:rFonts w:hint="eastAsia" w:ascii="仿宋_GB2312" w:eastAsia="仿宋_GB2312"/>
          <w:sz w:val="32"/>
          <w:szCs w:val="32"/>
        </w:rPr>
        <w:t xml:space="preserve">   </w:t>
      </w:r>
    </w:p>
    <w:p>
      <w:pPr>
        <w:ind w:firstLine="640" w:firstLineChars="200"/>
        <w:jc w:val="right"/>
        <w:rPr>
          <w:rFonts w:ascii="仿宋_GB2312" w:eastAsia="仿宋_GB2312"/>
          <w:sz w:val="32"/>
          <w:szCs w:val="32"/>
        </w:rPr>
      </w:pPr>
    </w:p>
    <w:p>
      <w:pPr>
        <w:ind w:firstLine="640" w:firstLineChars="200"/>
        <w:jc w:val="right"/>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ind w:firstLine="640" w:firstLineChars="200"/>
        <w:jc w:val="right"/>
        <w:rPr>
          <w:rFonts w:ascii="仿宋_GB2312" w:eastAsia="仿宋_GB2312"/>
          <w:sz w:val="32"/>
          <w:szCs w:val="32"/>
        </w:rPr>
        <w:sectPr>
          <w:pgSz w:w="11906" w:h="16838"/>
          <w:pgMar w:top="1440" w:right="1800" w:bottom="1440" w:left="1800" w:header="851" w:footer="992" w:gutter="0"/>
          <w:cols w:space="425" w:num="1"/>
          <w:docGrid w:type="lines" w:linePitch="312" w:charSpace="0"/>
        </w:sectPr>
      </w:pPr>
    </w:p>
    <w:p>
      <w:pPr>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w:t>
      </w:r>
    </w:p>
    <w:p>
      <w:pPr>
        <w:jc w:val="center"/>
        <w:rPr>
          <w:rFonts w:hint="eastAsia" w:asciiTheme="minorEastAsia" w:hAnsiTheme="minorEastAsia" w:eastAsiaTheme="minorEastAsia"/>
          <w:color w:val="000000" w:themeColor="text1"/>
          <w:sz w:val="44"/>
          <w:szCs w:val="44"/>
          <w:lang w:eastAsia="zh-CN"/>
          <w14:textFill>
            <w14:solidFill>
              <w14:schemeClr w14:val="tx1"/>
            </w14:solidFill>
          </w14:textFill>
        </w:rPr>
      </w:pPr>
      <w:r>
        <w:rPr>
          <w:rFonts w:hint="eastAsia" w:asciiTheme="minorEastAsia" w:hAnsiTheme="minorEastAsia"/>
          <w:color w:val="000000" w:themeColor="text1"/>
          <w:sz w:val="44"/>
          <w:szCs w:val="44"/>
          <w14:textFill>
            <w14:solidFill>
              <w14:schemeClr w14:val="tx1"/>
            </w14:solidFill>
          </w14:textFill>
        </w:rPr>
        <w:t>海南省卫生健康领域</w:t>
      </w:r>
      <w:r>
        <w:rPr>
          <w:rFonts w:hint="eastAsia" w:asciiTheme="minorEastAsia" w:hAnsiTheme="minorEastAsia"/>
          <w:color w:val="000000" w:themeColor="text1"/>
          <w:sz w:val="44"/>
          <w:szCs w:val="44"/>
          <w:lang w:eastAsia="zh-CN"/>
          <w14:textFill>
            <w14:solidFill>
              <w14:schemeClr w14:val="tx1"/>
            </w14:solidFill>
          </w14:textFill>
        </w:rPr>
        <w:t>实施</w:t>
      </w:r>
      <w:r>
        <w:rPr>
          <w:rFonts w:hint="eastAsia" w:asciiTheme="minorEastAsia" w:hAnsiTheme="minorEastAsia"/>
          <w:color w:val="000000" w:themeColor="text1"/>
          <w:sz w:val="44"/>
          <w:szCs w:val="44"/>
          <w14:textFill>
            <w14:solidFill>
              <w14:schemeClr w14:val="tx1"/>
            </w14:solidFill>
          </w14:textFill>
        </w:rPr>
        <w:t>包容免罚清单</w:t>
      </w:r>
      <w:r>
        <w:rPr>
          <w:rFonts w:hint="eastAsia" w:asciiTheme="minorEastAsia" w:hAnsiTheme="minorEastAsia"/>
          <w:color w:val="000000" w:themeColor="text1"/>
          <w:sz w:val="44"/>
          <w:szCs w:val="44"/>
          <w:lang w:eastAsia="zh-CN"/>
          <w14:textFill>
            <w14:solidFill>
              <w14:schemeClr w14:val="tx1"/>
            </w14:solidFill>
          </w14:textFill>
        </w:rPr>
        <w:t>（第一批）</w:t>
      </w:r>
    </w:p>
    <w:tbl>
      <w:tblPr>
        <w:tblStyle w:val="11"/>
        <w:tblW w:w="14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59"/>
        <w:gridCol w:w="3402"/>
        <w:gridCol w:w="6344"/>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序号</w:t>
            </w:r>
          </w:p>
        </w:tc>
        <w:tc>
          <w:tcPr>
            <w:tcW w:w="1559" w:type="dxa"/>
            <w:vAlign w:val="center"/>
          </w:tcPr>
          <w:p>
            <w:pPr>
              <w:spacing w:line="400" w:lineRule="exact"/>
              <w:jc w:val="center"/>
              <w:rPr>
                <w:rFonts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专业类别</w:t>
            </w:r>
          </w:p>
        </w:tc>
        <w:tc>
          <w:tcPr>
            <w:tcW w:w="3402" w:type="dxa"/>
            <w:vAlign w:val="center"/>
          </w:tcPr>
          <w:p>
            <w:pPr>
              <w:spacing w:line="400" w:lineRule="exact"/>
              <w:jc w:val="center"/>
              <w:rPr>
                <w:rFonts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违法行为</w:t>
            </w:r>
          </w:p>
        </w:tc>
        <w:tc>
          <w:tcPr>
            <w:tcW w:w="6344" w:type="dxa"/>
            <w:vAlign w:val="center"/>
          </w:tcPr>
          <w:p>
            <w:pPr>
              <w:spacing w:line="400" w:lineRule="exact"/>
              <w:jc w:val="center"/>
              <w:rPr>
                <w:rFonts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法律依据</w:t>
            </w:r>
          </w:p>
        </w:tc>
        <w:tc>
          <w:tcPr>
            <w:tcW w:w="2445" w:type="dxa"/>
            <w:vAlign w:val="center"/>
          </w:tcPr>
          <w:p>
            <w:pPr>
              <w:spacing w:line="400" w:lineRule="exact"/>
              <w:jc w:val="center"/>
              <w:rPr>
                <w:rFonts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其他适用条件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1</w:t>
            </w:r>
          </w:p>
        </w:tc>
        <w:tc>
          <w:tcPr>
            <w:tcW w:w="1559" w:type="dxa"/>
            <w:vAlign w:val="center"/>
          </w:tcPr>
          <w:p>
            <w:pPr>
              <w:spacing w:line="400" w:lineRule="exact"/>
              <w:jc w:val="center"/>
              <w:rPr>
                <w:rFonts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母婴保健</w:t>
            </w:r>
          </w:p>
        </w:tc>
        <w:tc>
          <w:tcPr>
            <w:tcW w:w="3402" w:type="dxa"/>
            <w:vAlign w:val="center"/>
          </w:tcPr>
          <w:p>
            <w:pPr>
              <w:spacing w:line="400" w:lineRule="exact"/>
              <w:rPr>
                <w:rFonts w:ascii="仿宋_GB2312"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取得产前诊断类母婴保健技术考核合格证书的个人，未按时考核擅自从事产前筛查或产前诊断类母婴保健技术。</w:t>
            </w:r>
          </w:p>
        </w:tc>
        <w:tc>
          <w:tcPr>
            <w:tcW w:w="6344" w:type="dxa"/>
            <w:vAlign w:val="center"/>
          </w:tcPr>
          <w:p>
            <w:pPr>
              <w:spacing w:line="400" w:lineRule="exact"/>
              <w:rPr>
                <w:rFonts w:ascii="仿宋_GB2312"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产前诊断技术管理办法》第三十一条:对未取得产前诊断类母婴保健技术考核合格证书的个人，擅自从事产前诊断或超越许可范围的，由县级以上人民政府卫生行政部门给予警告或者责令暂停六个月以上一年以下执业活动；情节严重的，按照《中华人民共和国执业医师法》吊销其医师执业证书。构成犯罪的，依法追究刑事责任。</w:t>
            </w:r>
          </w:p>
        </w:tc>
        <w:tc>
          <w:tcPr>
            <w:tcW w:w="2445" w:type="dxa"/>
            <w:vAlign w:val="center"/>
          </w:tcPr>
          <w:p>
            <w:pPr>
              <w:snapToGrid w:val="0"/>
              <w:spacing w:line="400" w:lineRule="exact"/>
              <w:rPr>
                <w:rFonts w:ascii="仿宋_GB2312"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初次违法且危害后果轻微并及时改正的。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2</w:t>
            </w:r>
          </w:p>
        </w:tc>
        <w:tc>
          <w:tcPr>
            <w:tcW w:w="1559" w:type="dxa"/>
            <w:vAlign w:val="center"/>
          </w:tcPr>
          <w:p>
            <w:pPr>
              <w:spacing w:line="400" w:lineRule="exact"/>
              <w:jc w:val="center"/>
              <w:rPr>
                <w:rFonts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生活饮用水</w:t>
            </w:r>
          </w:p>
        </w:tc>
        <w:tc>
          <w:tcPr>
            <w:tcW w:w="3402" w:type="dxa"/>
            <w:vAlign w:val="center"/>
          </w:tcPr>
          <w:p>
            <w:pPr>
              <w:widowControl/>
              <w:spacing w:line="400" w:lineRule="exact"/>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二次供水系统结构不严密，倒虹吸；各类蓄水设备不加强卫生防护，低位水池１０米范围内有厕所、垃圾堆、污水沟等污染源，高位水箱未加盖、加锁的。</w:t>
            </w:r>
          </w:p>
        </w:tc>
        <w:tc>
          <w:tcPr>
            <w:tcW w:w="6344" w:type="dxa"/>
            <w:vAlign w:val="center"/>
          </w:tcPr>
          <w:p>
            <w:pPr>
              <w:widowControl/>
              <w:spacing w:line="400" w:lineRule="exact"/>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《海南省城镇饮用水卫生监督管理规定》（</w:t>
            </w:r>
            <w:r>
              <w:rPr>
                <w:rFonts w:ascii="仿宋_GB2312" w:hAnsi="宋体" w:eastAsia="仿宋_GB2312" w:cs="宋体"/>
                <w:color w:val="000000" w:themeColor="text1"/>
                <w:kern w:val="0"/>
                <w:sz w:val="24"/>
                <w:szCs w:val="24"/>
                <w14:textFill>
                  <w14:solidFill>
                    <w14:schemeClr w14:val="tx1"/>
                  </w14:solidFill>
                </w14:textFill>
              </w:rPr>
              <w:t xml:space="preserve">2017 </w:t>
            </w:r>
            <w:r>
              <w:rPr>
                <w:rFonts w:hint="eastAsia" w:ascii="仿宋_GB2312" w:hAnsi="宋体" w:eastAsia="仿宋_GB2312" w:cs="宋体"/>
                <w:color w:val="000000" w:themeColor="text1"/>
                <w:kern w:val="0"/>
                <w:sz w:val="24"/>
                <w:szCs w:val="24"/>
                <w14:textFill>
                  <w14:solidFill>
                    <w14:schemeClr w14:val="tx1"/>
                  </w14:solidFill>
                </w14:textFill>
              </w:rPr>
              <w:t>年修正）</w:t>
            </w:r>
          </w:p>
          <w:p>
            <w:pPr>
              <w:widowControl/>
              <w:spacing w:line="400" w:lineRule="exact"/>
              <w:jc w:val="left"/>
              <w:rPr>
                <w:rFonts w:ascii="仿宋_GB2312" w:eastAsia="仿宋_GB2312" w:cs="宋体"/>
                <w:bCs/>
                <w:color w:val="000000" w:themeColor="text1"/>
                <w:kern w:val="0"/>
                <w:sz w:val="24"/>
                <w:szCs w:val="24"/>
                <w14:textFill>
                  <w14:solidFill>
                    <w14:schemeClr w14:val="tx1"/>
                  </w14:solidFill>
                </w14:textFill>
              </w:rPr>
            </w:pPr>
            <w:r>
              <w:rPr>
                <w:rFonts w:hint="eastAsia" w:ascii="仿宋_GB2312" w:eastAsia="仿宋_GB2312" w:cs="宋体"/>
                <w:bCs/>
                <w:color w:val="000000" w:themeColor="text1"/>
                <w:kern w:val="0"/>
                <w:sz w:val="24"/>
                <w:szCs w:val="24"/>
                <w14:textFill>
                  <w14:solidFill>
                    <w14:schemeClr w14:val="tx1"/>
                  </w14:solidFill>
                </w14:textFill>
              </w:rPr>
              <w:t>第二十二条</w:t>
            </w:r>
            <w:r>
              <w:rPr>
                <w:rFonts w:ascii="仿宋_GB2312" w:eastAsia="仿宋_GB2312" w:cs="宋体"/>
                <w:bCs/>
                <w:color w:val="000000" w:themeColor="text1"/>
                <w:kern w:val="0"/>
                <w:sz w:val="24"/>
                <w:szCs w:val="24"/>
                <w14:textFill>
                  <w14:solidFill>
                    <w14:schemeClr w14:val="tx1"/>
                  </w14:solidFill>
                </w14:textFill>
              </w:rPr>
              <w:t xml:space="preserve"> </w:t>
            </w:r>
            <w:r>
              <w:rPr>
                <w:rFonts w:hint="eastAsia" w:ascii="仿宋_GB2312" w:eastAsia="仿宋_GB2312" w:cs="宋体"/>
                <w:bCs/>
                <w:color w:val="000000" w:themeColor="text1"/>
                <w:kern w:val="0"/>
                <w:sz w:val="24"/>
                <w:szCs w:val="24"/>
                <w14:textFill>
                  <w14:solidFill>
                    <w14:schemeClr w14:val="tx1"/>
                  </w14:solidFill>
                </w14:textFill>
              </w:rPr>
              <w:t>城市公共供水、二次供水、自建设施供水的单位违反本规定第九条、第十条、第十一条规定的，由县级以上卫生行政部门给予警告，责令其限期改正；逾期不改正的，处以500元以上1000元以下的罚款。</w:t>
            </w:r>
          </w:p>
          <w:p>
            <w:pPr>
              <w:widowControl/>
              <w:spacing w:line="400" w:lineRule="exact"/>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eastAsia="仿宋_GB2312" w:cs="宋体"/>
                <w:bCs/>
                <w:color w:val="000000" w:themeColor="text1"/>
                <w:kern w:val="0"/>
                <w:sz w:val="24"/>
                <w:szCs w:val="24"/>
                <w14:textFill>
                  <w14:solidFill>
                    <w14:schemeClr w14:val="tx1"/>
                  </w14:solidFill>
                </w14:textFill>
              </w:rPr>
              <w:t>第九条</w:t>
            </w:r>
            <w:r>
              <w:rPr>
                <w:rFonts w:ascii="仿宋_GB2312" w:eastAsia="仿宋_GB2312" w:cs="宋体"/>
                <w:bCs/>
                <w:color w:val="000000" w:themeColor="text1"/>
                <w:kern w:val="0"/>
                <w:sz w:val="24"/>
                <w:szCs w:val="24"/>
                <w14:textFill>
                  <w14:solidFill>
                    <w14:schemeClr w14:val="tx1"/>
                  </w14:solidFill>
                </w14:textFill>
              </w:rPr>
              <w:t xml:space="preserve"> </w:t>
            </w:r>
            <w:r>
              <w:rPr>
                <w:rFonts w:hint="eastAsia" w:ascii="仿宋_GB2312" w:eastAsia="仿宋_GB2312" w:cs="宋体"/>
                <w:bCs/>
                <w:color w:val="000000" w:themeColor="text1"/>
                <w:kern w:val="0"/>
                <w:sz w:val="24"/>
                <w:szCs w:val="24"/>
                <w14:textFill>
                  <w14:solidFill>
                    <w14:schemeClr w14:val="tx1"/>
                  </w14:solidFill>
                </w14:textFill>
              </w:rPr>
              <w:t>二次供水系统应当结构严密，防止倒虹吸；各类蓄水设备应当加强卫生防护，低位水池１０米范围内不得有厕所、垃圾堆、污水沟等污染源，高位水箱必须加盖、加锁。</w:t>
            </w:r>
          </w:p>
        </w:tc>
        <w:tc>
          <w:tcPr>
            <w:tcW w:w="2445" w:type="dxa"/>
            <w:vAlign w:val="center"/>
          </w:tcPr>
          <w:p>
            <w:pPr>
              <w:spacing w:line="400" w:lineRule="exact"/>
              <w:rPr>
                <w:rFonts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初次违法且危害后果轻微并及时改正的。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3</w:t>
            </w:r>
          </w:p>
        </w:tc>
        <w:tc>
          <w:tcPr>
            <w:tcW w:w="1559" w:type="dxa"/>
            <w:vAlign w:val="center"/>
          </w:tcPr>
          <w:p>
            <w:pPr>
              <w:spacing w:line="400" w:lineRule="exact"/>
              <w:jc w:val="center"/>
              <w:rPr>
                <w:rFonts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生活饮用水</w:t>
            </w:r>
          </w:p>
        </w:tc>
        <w:tc>
          <w:tcPr>
            <w:tcW w:w="3402" w:type="dxa"/>
            <w:vAlign w:val="center"/>
          </w:tcPr>
          <w:p>
            <w:pPr>
              <w:widowControl/>
              <w:spacing w:line="400" w:lineRule="exact"/>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自建设施供水的水源、水井未加盖或密封，水源30米范围内有渗水性厕所、污水坑、粪坑及垃圾、废渣等污染源的。</w:t>
            </w:r>
          </w:p>
        </w:tc>
        <w:tc>
          <w:tcPr>
            <w:tcW w:w="6344" w:type="dxa"/>
            <w:vAlign w:val="center"/>
          </w:tcPr>
          <w:p>
            <w:pPr>
              <w:widowControl/>
              <w:spacing w:line="400" w:lineRule="exact"/>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《海南省城镇饮用水卫生监督管理规定》（</w:t>
            </w:r>
            <w:r>
              <w:rPr>
                <w:rFonts w:ascii="仿宋_GB2312" w:hAnsi="宋体" w:eastAsia="仿宋_GB2312" w:cs="宋体"/>
                <w:color w:val="000000" w:themeColor="text1"/>
                <w:kern w:val="0"/>
                <w:sz w:val="24"/>
                <w:szCs w:val="24"/>
                <w14:textFill>
                  <w14:solidFill>
                    <w14:schemeClr w14:val="tx1"/>
                  </w14:solidFill>
                </w14:textFill>
              </w:rPr>
              <w:t xml:space="preserve">2017 </w:t>
            </w:r>
            <w:r>
              <w:rPr>
                <w:rFonts w:hint="eastAsia" w:ascii="仿宋_GB2312" w:hAnsi="宋体" w:eastAsia="仿宋_GB2312" w:cs="宋体"/>
                <w:color w:val="000000" w:themeColor="text1"/>
                <w:kern w:val="0"/>
                <w:sz w:val="24"/>
                <w:szCs w:val="24"/>
                <w14:textFill>
                  <w14:solidFill>
                    <w14:schemeClr w14:val="tx1"/>
                  </w14:solidFill>
                </w14:textFill>
              </w:rPr>
              <w:t>年修正）</w:t>
            </w:r>
          </w:p>
          <w:p>
            <w:pPr>
              <w:widowControl/>
              <w:spacing w:line="400" w:lineRule="exact"/>
              <w:jc w:val="left"/>
              <w:rPr>
                <w:rFonts w:ascii="仿宋_GB2312" w:eastAsia="仿宋_GB2312" w:cs="宋体"/>
                <w:bCs/>
                <w:color w:val="000000" w:themeColor="text1"/>
                <w:kern w:val="0"/>
                <w:sz w:val="24"/>
                <w:szCs w:val="24"/>
                <w14:textFill>
                  <w14:solidFill>
                    <w14:schemeClr w14:val="tx1"/>
                  </w14:solidFill>
                </w14:textFill>
              </w:rPr>
            </w:pPr>
            <w:r>
              <w:rPr>
                <w:rFonts w:hint="eastAsia" w:ascii="仿宋_GB2312" w:eastAsia="仿宋_GB2312" w:cs="宋体"/>
                <w:bCs/>
                <w:color w:val="000000" w:themeColor="text1"/>
                <w:kern w:val="0"/>
                <w:sz w:val="24"/>
                <w:szCs w:val="24"/>
                <w14:textFill>
                  <w14:solidFill>
                    <w14:schemeClr w14:val="tx1"/>
                  </w14:solidFill>
                </w14:textFill>
              </w:rPr>
              <w:t>第二十二条</w:t>
            </w:r>
            <w:r>
              <w:rPr>
                <w:rFonts w:ascii="仿宋_GB2312" w:eastAsia="仿宋_GB2312" w:cs="宋体"/>
                <w:bCs/>
                <w:color w:val="000000" w:themeColor="text1"/>
                <w:kern w:val="0"/>
                <w:sz w:val="24"/>
                <w:szCs w:val="24"/>
                <w14:textFill>
                  <w14:solidFill>
                    <w14:schemeClr w14:val="tx1"/>
                  </w14:solidFill>
                </w14:textFill>
              </w:rPr>
              <w:t xml:space="preserve"> </w:t>
            </w:r>
            <w:r>
              <w:rPr>
                <w:rFonts w:hint="eastAsia" w:ascii="仿宋_GB2312" w:eastAsia="仿宋_GB2312" w:cs="宋体"/>
                <w:bCs/>
                <w:color w:val="000000" w:themeColor="text1"/>
                <w:kern w:val="0"/>
                <w:sz w:val="24"/>
                <w:szCs w:val="24"/>
                <w14:textFill>
                  <w14:solidFill>
                    <w14:schemeClr w14:val="tx1"/>
                  </w14:solidFill>
                </w14:textFill>
              </w:rPr>
              <w:t>城市公共供水、二次供水、自建设施供水的单位违反本规定第九条、第十条、第十一条规定的，由县级以上卫生行政部门给予警告，责令其限期改正；逾期不改正的，处以500元以上1000元以下的罚款。</w:t>
            </w:r>
          </w:p>
          <w:p>
            <w:pPr>
              <w:widowControl/>
              <w:spacing w:line="400" w:lineRule="exact"/>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eastAsia="仿宋_GB2312" w:cs="宋体"/>
                <w:bCs/>
                <w:color w:val="000000" w:themeColor="text1"/>
                <w:kern w:val="0"/>
                <w:sz w:val="24"/>
                <w:szCs w:val="24"/>
                <w14:textFill>
                  <w14:solidFill>
                    <w14:schemeClr w14:val="tx1"/>
                  </w14:solidFill>
                </w14:textFill>
              </w:rPr>
              <w:t>第十条</w:t>
            </w:r>
            <w:r>
              <w:rPr>
                <w:rFonts w:ascii="仿宋_GB2312" w:eastAsia="仿宋_GB2312" w:cs="宋体"/>
                <w:bCs/>
                <w:color w:val="000000" w:themeColor="text1"/>
                <w:kern w:val="0"/>
                <w:sz w:val="24"/>
                <w:szCs w:val="24"/>
                <w14:textFill>
                  <w14:solidFill>
                    <w14:schemeClr w14:val="tx1"/>
                  </w14:solidFill>
                </w14:textFill>
              </w:rPr>
              <w:t xml:space="preserve"> </w:t>
            </w:r>
            <w:r>
              <w:rPr>
                <w:rFonts w:hint="eastAsia" w:ascii="仿宋_GB2312" w:eastAsia="仿宋_GB2312" w:cs="宋体"/>
                <w:bCs/>
                <w:color w:val="000000" w:themeColor="text1"/>
                <w:kern w:val="0"/>
                <w:sz w:val="24"/>
                <w:szCs w:val="24"/>
                <w14:textFill>
                  <w14:solidFill>
                    <w14:schemeClr w14:val="tx1"/>
                  </w14:solidFill>
                </w14:textFill>
              </w:rPr>
              <w:t>自建设施供水的水源、水井应当加盖或密封，水源30米范围内不得有渗水性厕所、污水坑、粪坑及垃圾、废渣等污染源。</w:t>
            </w:r>
          </w:p>
        </w:tc>
        <w:tc>
          <w:tcPr>
            <w:tcW w:w="2445" w:type="dxa"/>
            <w:vAlign w:val="center"/>
          </w:tcPr>
          <w:p>
            <w:pPr>
              <w:spacing w:line="400" w:lineRule="exact"/>
              <w:rPr>
                <w:rFonts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初次违法且危害后果轻微并及时改正的。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4</w:t>
            </w:r>
          </w:p>
        </w:tc>
        <w:tc>
          <w:tcPr>
            <w:tcW w:w="1559" w:type="dxa"/>
            <w:vAlign w:val="center"/>
          </w:tcPr>
          <w:p>
            <w:pPr>
              <w:spacing w:line="400" w:lineRule="exact"/>
              <w:jc w:val="center"/>
              <w:rPr>
                <w:rFonts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生活饮用水</w:t>
            </w:r>
          </w:p>
        </w:tc>
        <w:tc>
          <w:tcPr>
            <w:tcW w:w="3402" w:type="dxa"/>
            <w:vAlign w:val="center"/>
          </w:tcPr>
          <w:p>
            <w:pPr>
              <w:widowControl/>
              <w:spacing w:line="400" w:lineRule="exact"/>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eastAsia="仿宋_GB2312" w:cs="宋体"/>
                <w:bCs/>
                <w:color w:val="000000" w:themeColor="text1"/>
                <w:kern w:val="0"/>
                <w:sz w:val="24"/>
                <w:szCs w:val="24"/>
                <w14:textFill>
                  <w14:solidFill>
                    <w14:schemeClr w14:val="tx1"/>
                  </w14:solidFill>
                </w14:textFill>
              </w:rPr>
              <w:t>二次供水和自建设施供水的蓄水设备未按规定进行清洗、消毒的。</w:t>
            </w:r>
          </w:p>
        </w:tc>
        <w:tc>
          <w:tcPr>
            <w:tcW w:w="6344" w:type="dxa"/>
            <w:vAlign w:val="center"/>
          </w:tcPr>
          <w:p>
            <w:pPr>
              <w:widowControl/>
              <w:spacing w:line="400" w:lineRule="exact"/>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《海南省城镇饮用水卫生监督管理规定》（</w:t>
            </w:r>
            <w:r>
              <w:rPr>
                <w:rFonts w:ascii="仿宋_GB2312" w:hAnsi="宋体" w:eastAsia="仿宋_GB2312" w:cs="宋体"/>
                <w:color w:val="000000" w:themeColor="text1"/>
                <w:kern w:val="0"/>
                <w:sz w:val="24"/>
                <w:szCs w:val="24"/>
                <w14:textFill>
                  <w14:solidFill>
                    <w14:schemeClr w14:val="tx1"/>
                  </w14:solidFill>
                </w14:textFill>
              </w:rPr>
              <w:t>2017</w:t>
            </w:r>
            <w:r>
              <w:rPr>
                <w:rFonts w:hint="eastAsia" w:ascii="仿宋_GB2312" w:hAnsi="宋体" w:eastAsia="仿宋_GB2312" w:cs="宋体"/>
                <w:color w:val="000000" w:themeColor="text1"/>
                <w:kern w:val="0"/>
                <w:sz w:val="24"/>
                <w:szCs w:val="24"/>
                <w14:textFill>
                  <w14:solidFill>
                    <w14:schemeClr w14:val="tx1"/>
                  </w14:solidFill>
                </w14:textFill>
              </w:rPr>
              <w:t>年修正）</w:t>
            </w:r>
          </w:p>
          <w:p>
            <w:pPr>
              <w:widowControl/>
              <w:spacing w:line="400" w:lineRule="exact"/>
              <w:jc w:val="left"/>
              <w:rPr>
                <w:rFonts w:ascii="仿宋_GB2312" w:eastAsia="仿宋_GB2312" w:cs="宋体"/>
                <w:bCs/>
                <w:color w:val="000000" w:themeColor="text1"/>
                <w:kern w:val="0"/>
                <w:sz w:val="24"/>
                <w:szCs w:val="24"/>
                <w14:textFill>
                  <w14:solidFill>
                    <w14:schemeClr w14:val="tx1"/>
                  </w14:solidFill>
                </w14:textFill>
              </w:rPr>
            </w:pPr>
            <w:r>
              <w:rPr>
                <w:rFonts w:hint="eastAsia" w:ascii="仿宋_GB2312" w:eastAsia="仿宋_GB2312" w:cs="宋体"/>
                <w:bCs/>
                <w:color w:val="000000" w:themeColor="text1"/>
                <w:kern w:val="0"/>
                <w:sz w:val="24"/>
                <w:szCs w:val="24"/>
                <w14:textFill>
                  <w14:solidFill>
                    <w14:schemeClr w14:val="tx1"/>
                  </w14:solidFill>
                </w14:textFill>
              </w:rPr>
              <w:t>第二十二条</w:t>
            </w:r>
            <w:r>
              <w:rPr>
                <w:rFonts w:ascii="仿宋_GB2312" w:eastAsia="仿宋_GB2312" w:cs="宋体"/>
                <w:bCs/>
                <w:color w:val="000000" w:themeColor="text1"/>
                <w:kern w:val="0"/>
                <w:sz w:val="24"/>
                <w:szCs w:val="24"/>
                <w14:textFill>
                  <w14:solidFill>
                    <w14:schemeClr w14:val="tx1"/>
                  </w14:solidFill>
                </w14:textFill>
              </w:rPr>
              <w:t xml:space="preserve"> </w:t>
            </w:r>
            <w:r>
              <w:rPr>
                <w:rFonts w:hint="eastAsia" w:ascii="仿宋_GB2312" w:eastAsia="仿宋_GB2312" w:cs="宋体"/>
                <w:bCs/>
                <w:color w:val="000000" w:themeColor="text1"/>
                <w:kern w:val="0"/>
                <w:sz w:val="24"/>
                <w:szCs w:val="24"/>
                <w14:textFill>
                  <w14:solidFill>
                    <w14:schemeClr w14:val="tx1"/>
                  </w14:solidFill>
                </w14:textFill>
              </w:rPr>
              <w:t>城市公共供水、二次供水、自建设施供水的单位违反本规定第九条、第十条、第十一条规定的，由县级以上卫生行政部门给予警告，责令其限期改正；逾期不改正的，处以500元以上1000元以下的罚款。</w:t>
            </w:r>
          </w:p>
          <w:p>
            <w:pPr>
              <w:widowControl/>
              <w:spacing w:line="400" w:lineRule="exact"/>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eastAsia="仿宋_GB2312" w:cs="宋体"/>
                <w:bCs/>
                <w:color w:val="000000" w:themeColor="text1"/>
                <w:kern w:val="0"/>
                <w:sz w:val="24"/>
                <w:szCs w:val="24"/>
                <w14:textFill>
                  <w14:solidFill>
                    <w14:schemeClr w14:val="tx1"/>
                  </w14:solidFill>
                </w14:textFill>
              </w:rPr>
              <w:t>第十一条</w:t>
            </w:r>
            <w:r>
              <w:rPr>
                <w:rFonts w:ascii="仿宋_GB2312" w:eastAsia="仿宋_GB2312" w:cs="宋体"/>
                <w:bCs/>
                <w:color w:val="000000" w:themeColor="text1"/>
                <w:kern w:val="0"/>
                <w:sz w:val="24"/>
                <w:szCs w:val="24"/>
                <w14:textFill>
                  <w14:solidFill>
                    <w14:schemeClr w14:val="tx1"/>
                  </w14:solidFill>
                </w14:textFill>
              </w:rPr>
              <w:t xml:space="preserve"> </w:t>
            </w:r>
            <w:r>
              <w:rPr>
                <w:rFonts w:hint="eastAsia" w:ascii="仿宋_GB2312" w:eastAsia="仿宋_GB2312" w:cs="宋体"/>
                <w:bCs/>
                <w:color w:val="000000" w:themeColor="text1"/>
                <w:kern w:val="0"/>
                <w:sz w:val="24"/>
                <w:szCs w:val="24"/>
                <w14:textFill>
                  <w14:solidFill>
                    <w14:schemeClr w14:val="tx1"/>
                  </w14:solidFill>
                </w14:textFill>
              </w:rPr>
              <w:t>二次供水和自建设施供水的蓄水设备清洗、消毒每半年不得少于一次。经监测水质不合格者，应当及时清洗、消毒，达到规定标准。</w:t>
            </w:r>
          </w:p>
        </w:tc>
        <w:tc>
          <w:tcPr>
            <w:tcW w:w="2445" w:type="dxa"/>
            <w:vAlign w:val="center"/>
          </w:tcPr>
          <w:p>
            <w:pPr>
              <w:spacing w:line="400" w:lineRule="exact"/>
              <w:rPr>
                <w:rFonts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初次违法且危害后果轻微并及时改正的。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5</w:t>
            </w:r>
          </w:p>
        </w:tc>
        <w:tc>
          <w:tcPr>
            <w:tcW w:w="1559" w:type="dxa"/>
            <w:vAlign w:val="center"/>
          </w:tcPr>
          <w:p>
            <w:pPr>
              <w:spacing w:line="400" w:lineRule="exact"/>
              <w:jc w:val="center"/>
              <w:rPr>
                <w:rFonts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公共场所</w:t>
            </w:r>
          </w:p>
        </w:tc>
        <w:tc>
          <w:tcPr>
            <w:tcW w:w="3402" w:type="dxa"/>
            <w:vAlign w:val="center"/>
          </w:tcPr>
          <w:p>
            <w:pPr>
              <w:spacing w:line="400" w:lineRule="exact"/>
              <w:rPr>
                <w:rFonts w:ascii="仿宋_GB2312" w:hAnsi="仿宋" w:eastAsia="仿宋_GB2312" w:cs="仿宋"/>
                <w:color w:val="000000" w:themeColor="text1"/>
                <w:kern w:val="0"/>
                <w:sz w:val="24"/>
                <w:szCs w:val="24"/>
                <w14:textFill>
                  <w14:solidFill>
                    <w14:schemeClr w14:val="tx1"/>
                  </w14:solidFill>
                </w14:textFill>
              </w:rPr>
            </w:pPr>
            <w:r>
              <w:rPr>
                <w:rFonts w:hint="eastAsia" w:ascii="仿宋_GB2312" w:hAnsi="仿宋" w:eastAsia="仿宋_GB2312" w:cs="仿宋"/>
                <w:color w:val="000000" w:themeColor="text1"/>
                <w:kern w:val="0"/>
                <w:sz w:val="24"/>
                <w:szCs w:val="24"/>
                <w14:textFill>
                  <w14:solidFill>
                    <w14:schemeClr w14:val="tx1"/>
                  </w14:solidFill>
                </w14:textFill>
              </w:rPr>
              <w:t>公共场所经营者未依法取得公共场所卫生许可证擅自营业在15日内的。</w:t>
            </w:r>
          </w:p>
        </w:tc>
        <w:tc>
          <w:tcPr>
            <w:tcW w:w="6344" w:type="dxa"/>
            <w:vAlign w:val="center"/>
          </w:tcPr>
          <w:p>
            <w:pPr>
              <w:spacing w:line="400" w:lineRule="exact"/>
              <w:rPr>
                <w:rFonts w:ascii="仿宋_GB2312" w:hAnsi="宋体" w:eastAsia="仿宋_GB2312" w:cs="宋体"/>
                <w:color w:val="000000" w:themeColor="text1"/>
                <w:kern w:val="2"/>
                <w:sz w:val="24"/>
                <w:szCs w:val="24"/>
                <w14:textFill>
                  <w14:solidFill>
                    <w14:schemeClr w14:val="tx1"/>
                  </w14:solidFill>
                </w14:textFill>
              </w:rPr>
            </w:pPr>
            <w:r>
              <w:rPr>
                <w:rFonts w:hint="eastAsia" w:ascii="仿宋_GB2312" w:hAnsi="仿宋" w:eastAsia="仿宋_GB2312" w:cs="仿宋"/>
                <w:color w:val="000000" w:themeColor="text1"/>
                <w:kern w:val="0"/>
                <w:sz w:val="24"/>
                <w:szCs w:val="24"/>
                <w14:textFill>
                  <w14:solidFill>
                    <w14:schemeClr w14:val="tx1"/>
                  </w14:solidFill>
                </w14:textFill>
              </w:rPr>
              <w:t>《公共场所卫生管理条例实施细则》</w:t>
            </w:r>
            <w:r>
              <w:rPr>
                <w:rFonts w:hint="eastAsia" w:ascii="仿宋_GB2312" w:hAnsi="宋体" w:eastAsia="仿宋_GB2312" w:cs="宋体"/>
                <w:bCs/>
                <w:color w:val="000000" w:themeColor="text1"/>
                <w:kern w:val="0"/>
                <w:sz w:val="24"/>
                <w:szCs w:val="24"/>
                <w14:textFill>
                  <w14:solidFill>
                    <w14:schemeClr w14:val="tx1"/>
                  </w14:solidFill>
                </w14:textFill>
              </w:rPr>
              <w:t>第三十五条</w:t>
            </w:r>
            <w:r>
              <w:rPr>
                <w:rFonts w:hint="eastAsia" w:ascii="仿宋_GB2312" w:hAnsi="宋体" w:eastAsia="仿宋_GB2312" w:cs="宋体"/>
                <w:b/>
                <w:bCs/>
                <w:color w:val="000000" w:themeColor="text1"/>
                <w:kern w:val="0"/>
                <w:sz w:val="24"/>
                <w:szCs w:val="24"/>
                <w14:textFill>
                  <w14:solidFill>
                    <w14:schemeClr w14:val="tx1"/>
                  </w14:solidFill>
                </w14:textFill>
              </w:rPr>
              <w:t>　</w:t>
            </w:r>
            <w:r>
              <w:rPr>
                <w:rFonts w:hint="eastAsia" w:ascii="仿宋_GB2312" w:hAnsi="宋体" w:eastAsia="仿宋_GB2312" w:cs="宋体"/>
                <w:color w:val="000000" w:themeColor="text1"/>
                <w:kern w:val="0"/>
                <w:sz w:val="24"/>
                <w:szCs w:val="24"/>
                <w14:textFill>
                  <w14:solidFill>
                    <w14:schemeClr w14:val="tx1"/>
                  </w14:solidFill>
                </w14:textFill>
              </w:rPr>
              <w:t>对未依法取得公共场所卫生许可证擅自营业的，由县级以上地方人民政府卫生计生行政部门责令限期改正，给予警告，并处以五百元以上五千元以下罚款；有下列情形之一的，处以五千元以上三万元以下罚款:</w:t>
            </w:r>
          </w:p>
          <w:p>
            <w:pPr>
              <w:widowControl/>
              <w:shd w:val="clear" w:color="auto" w:fill="FFFFFF"/>
              <w:spacing w:line="400" w:lineRule="exact"/>
              <w:ind w:firstLine="480"/>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(一)擅自营业曾受过卫生计生行政部门处罚的；</w:t>
            </w:r>
          </w:p>
          <w:p>
            <w:pPr>
              <w:widowControl/>
              <w:shd w:val="clear" w:color="auto" w:fill="FFFFFF"/>
              <w:spacing w:line="400" w:lineRule="exact"/>
              <w:ind w:firstLine="480"/>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(二)擅自营业时间在三个月以上的；</w:t>
            </w:r>
          </w:p>
          <w:p>
            <w:pPr>
              <w:widowControl/>
              <w:shd w:val="clear" w:color="auto" w:fill="FFFFFF"/>
              <w:spacing w:line="400" w:lineRule="exact"/>
              <w:ind w:firstLine="480"/>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(三)以涂改、转让、倒卖、伪造的卫生许可证擅自营业的。</w:t>
            </w:r>
          </w:p>
          <w:p>
            <w:pPr>
              <w:widowControl/>
              <w:shd w:val="clear" w:color="auto" w:fill="FFFFFF"/>
              <w:spacing w:line="400" w:lineRule="exact"/>
              <w:ind w:firstLine="480"/>
              <w:jc w:val="left"/>
              <w:rPr>
                <w:rFonts w:ascii="仿宋_GB2312" w:hAnsi="仿宋" w:eastAsia="仿宋_GB2312" w:cs="仿宋"/>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对涂改、转让、倒卖有效卫生许可证的，由原发证的卫生计生行政部门予以注销。</w:t>
            </w:r>
          </w:p>
        </w:tc>
        <w:tc>
          <w:tcPr>
            <w:tcW w:w="2445" w:type="dxa"/>
            <w:vAlign w:val="center"/>
          </w:tcPr>
          <w:p>
            <w:pPr>
              <w:spacing w:line="400" w:lineRule="exact"/>
              <w:rPr>
                <w:rFonts w:ascii="仿宋_GB2312" w:hAnsi="仿宋" w:eastAsia="仿宋_GB2312" w:cs="仿宋"/>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初次违法且危害后果轻微并及时改正的。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6</w:t>
            </w:r>
          </w:p>
        </w:tc>
        <w:tc>
          <w:tcPr>
            <w:tcW w:w="1559" w:type="dxa"/>
            <w:vAlign w:val="center"/>
          </w:tcPr>
          <w:p>
            <w:pPr>
              <w:spacing w:line="400" w:lineRule="exact"/>
              <w:jc w:val="center"/>
              <w:rPr>
                <w:rFonts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公共场所</w:t>
            </w:r>
          </w:p>
        </w:tc>
        <w:tc>
          <w:tcPr>
            <w:tcW w:w="3402" w:type="dxa"/>
            <w:vAlign w:val="center"/>
          </w:tcPr>
          <w:p>
            <w:pPr>
              <w:spacing w:line="400" w:lineRule="exact"/>
              <w:rPr>
                <w:rFonts w:ascii="仿宋_GB2312" w:hAnsi="仿宋" w:eastAsia="仿宋_GB2312" w:cs="仿宋"/>
                <w:color w:val="000000" w:themeColor="text1"/>
                <w:kern w:val="0"/>
                <w:sz w:val="24"/>
                <w:szCs w:val="24"/>
                <w14:textFill>
                  <w14:solidFill>
                    <w14:schemeClr w14:val="tx1"/>
                  </w14:solidFill>
                </w14:textFill>
              </w:rPr>
            </w:pPr>
            <w:r>
              <w:rPr>
                <w:rFonts w:hint="eastAsia" w:ascii="仿宋_GB2312" w:hAnsi="仿宋" w:eastAsia="仿宋_GB2312" w:cs="仿宋"/>
                <w:color w:val="000000" w:themeColor="text1"/>
                <w:kern w:val="0"/>
                <w:sz w:val="24"/>
                <w:szCs w:val="24"/>
                <w14:textFill>
                  <w14:solidFill>
                    <w14:schemeClr w14:val="tx1"/>
                  </w14:solidFill>
                </w14:textFill>
              </w:rPr>
              <w:t>公共场所经营者未按规定对公共场所的空气、微小气候、水质、采光、照明、噪声、顾客用品用具等进行卫生检测在两个月内的。</w:t>
            </w:r>
          </w:p>
        </w:tc>
        <w:tc>
          <w:tcPr>
            <w:tcW w:w="6344" w:type="dxa"/>
            <w:vAlign w:val="center"/>
          </w:tcPr>
          <w:p>
            <w:pPr>
              <w:spacing w:line="400" w:lineRule="exact"/>
              <w:rPr>
                <w:rFonts w:ascii="仿宋_GB2312" w:hAnsi="仿宋" w:eastAsia="仿宋_GB2312" w:cs="仿宋"/>
                <w:color w:val="000000" w:themeColor="text1"/>
                <w:kern w:val="0"/>
                <w:sz w:val="24"/>
                <w:szCs w:val="24"/>
                <w14:textFill>
                  <w14:solidFill>
                    <w14:schemeClr w14:val="tx1"/>
                  </w14:solidFill>
                </w14:textFill>
              </w:rPr>
            </w:pPr>
            <w:r>
              <w:rPr>
                <w:rFonts w:hint="eastAsia" w:ascii="仿宋_GB2312" w:hAnsi="仿宋" w:eastAsia="仿宋_GB2312" w:cs="仿宋"/>
                <w:color w:val="000000" w:themeColor="text1"/>
                <w:kern w:val="0"/>
                <w:sz w:val="24"/>
                <w:szCs w:val="24"/>
                <w14:textFill>
                  <w14:solidFill>
                    <w14:schemeClr w14:val="tx1"/>
                  </w14:solidFill>
                </w14:textFill>
              </w:rPr>
              <w:t>《公共场所卫生管理条例实施细则》第三十六条第一项；</w:t>
            </w:r>
          </w:p>
          <w:p>
            <w:pPr>
              <w:widowControl/>
              <w:shd w:val="clear" w:color="auto" w:fill="FFFFFF"/>
              <w:spacing w:line="400" w:lineRule="exact"/>
              <w:ind w:firstLine="480"/>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公共场所经营者有下列情形之一的，由县级以上地方人民政府卫生计生行政部门责令限期改正，给予警告，并可处以二千元以下罚款；逾期不改正，造成公共场所卫生质量不符合卫生标准和要求的，处以二千元以上二万元以下罚款；情节严重的，可以依法责令停业整顿，直至吊销卫生许可证:</w:t>
            </w:r>
          </w:p>
          <w:p>
            <w:pPr>
              <w:widowControl/>
              <w:shd w:val="clear" w:color="auto" w:fill="FFFFFF"/>
              <w:spacing w:line="400" w:lineRule="exact"/>
              <w:ind w:firstLine="480"/>
              <w:jc w:val="left"/>
              <w:rPr>
                <w:rFonts w:ascii="仿宋_GB2312" w:hAnsi="仿宋" w:eastAsia="仿宋_GB2312" w:cs="仿宋"/>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(一)未按照规定对公共场所的空气、微小气候、水质、采光、照明、噪声、顾客用品用具等进行卫生检测的。</w:t>
            </w:r>
          </w:p>
        </w:tc>
        <w:tc>
          <w:tcPr>
            <w:tcW w:w="2445" w:type="dxa"/>
            <w:vAlign w:val="center"/>
          </w:tcPr>
          <w:p>
            <w:pPr>
              <w:spacing w:line="400" w:lineRule="exact"/>
              <w:rPr>
                <w:rFonts w:ascii="初次轻微违法并及时改正，没有造成危害后果的。" w:hAnsi="仿宋" w:eastAsia="初次轻微违法并及时改正，没有造成危害后果的。" w:cs="仿宋"/>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初次违法且危害后果轻微并及时改正的。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7" w:type="dxa"/>
            <w:vAlign w:val="center"/>
          </w:tcPr>
          <w:p>
            <w:pPr>
              <w:spacing w:line="400" w:lineRule="exact"/>
              <w:jc w:val="center"/>
              <w:rPr>
                <w:rFonts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7</w:t>
            </w:r>
          </w:p>
        </w:tc>
        <w:tc>
          <w:tcPr>
            <w:tcW w:w="1559" w:type="dxa"/>
            <w:vAlign w:val="center"/>
          </w:tcPr>
          <w:p>
            <w:pPr>
              <w:spacing w:line="400" w:lineRule="exact"/>
              <w:jc w:val="center"/>
              <w:rPr>
                <w:rFonts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公共场所</w:t>
            </w:r>
          </w:p>
        </w:tc>
        <w:tc>
          <w:tcPr>
            <w:tcW w:w="3402" w:type="dxa"/>
            <w:vAlign w:val="center"/>
          </w:tcPr>
          <w:p>
            <w:pPr>
              <w:spacing w:line="400" w:lineRule="exact"/>
              <w:rPr>
                <w:rFonts w:ascii="仿宋_GB2312" w:hAnsi="仿宋" w:eastAsia="仿宋_GB2312" w:cs="仿宋"/>
                <w:color w:val="000000" w:themeColor="text1"/>
                <w:kern w:val="0"/>
                <w:sz w:val="24"/>
                <w:szCs w:val="24"/>
                <w14:textFill>
                  <w14:solidFill>
                    <w14:schemeClr w14:val="tx1"/>
                  </w14:solidFill>
                </w14:textFill>
              </w:rPr>
            </w:pPr>
            <w:r>
              <w:rPr>
                <w:rFonts w:hint="eastAsia" w:ascii="仿宋_GB2312" w:hAnsi="仿宋" w:eastAsia="仿宋_GB2312" w:cs="仿宋"/>
                <w:color w:val="000000" w:themeColor="text1"/>
                <w:kern w:val="0"/>
                <w:sz w:val="24"/>
                <w:szCs w:val="24"/>
                <w14:textFill>
                  <w14:solidFill>
                    <w14:schemeClr w14:val="tx1"/>
                  </w14:solidFill>
                </w14:textFill>
              </w:rPr>
              <w:t>公共场所经营者安排未获得有效健康合格证明的从业人员从事直接为顾客服务工作在7日内或2人内的。</w:t>
            </w:r>
          </w:p>
        </w:tc>
        <w:tc>
          <w:tcPr>
            <w:tcW w:w="6344" w:type="dxa"/>
            <w:vAlign w:val="center"/>
          </w:tcPr>
          <w:p>
            <w:pPr>
              <w:spacing w:line="400" w:lineRule="exact"/>
              <w:rPr>
                <w:rFonts w:ascii="仿宋_GB2312" w:hAnsi="仿宋" w:eastAsia="仿宋_GB2312" w:cs="仿宋"/>
                <w:color w:val="000000" w:themeColor="text1"/>
                <w:kern w:val="0"/>
                <w:sz w:val="24"/>
                <w:szCs w:val="24"/>
                <w14:textFill>
                  <w14:solidFill>
                    <w14:schemeClr w14:val="tx1"/>
                  </w14:solidFill>
                </w14:textFill>
              </w:rPr>
            </w:pPr>
            <w:r>
              <w:rPr>
                <w:rFonts w:hint="eastAsia" w:ascii="仿宋_GB2312" w:hAnsi="仿宋" w:eastAsia="仿宋_GB2312" w:cs="仿宋"/>
                <w:color w:val="000000" w:themeColor="text1"/>
                <w:kern w:val="0"/>
                <w:sz w:val="24"/>
                <w:szCs w:val="24"/>
                <w14:textFill>
                  <w14:solidFill>
                    <w14:schemeClr w14:val="tx1"/>
                  </w14:solidFill>
                </w14:textFill>
              </w:rPr>
              <w:t>《公共场所卫生管理条例实施细则》</w:t>
            </w:r>
            <w:r>
              <w:rPr>
                <w:rFonts w:hint="eastAsia" w:ascii="仿宋_GB2312" w:eastAsia="仿宋_GB2312"/>
                <w:bCs/>
                <w:color w:val="000000" w:themeColor="text1"/>
                <w:kern w:val="0"/>
                <w:sz w:val="24"/>
                <w:szCs w:val="24"/>
                <w14:textFill>
                  <w14:solidFill>
                    <w14:schemeClr w14:val="tx1"/>
                  </w14:solidFill>
                </w14:textFill>
              </w:rPr>
              <w:t>第三十八条　</w:t>
            </w:r>
            <w:r>
              <w:rPr>
                <w:rFonts w:hint="eastAsia" w:ascii="仿宋_GB2312" w:eastAsia="仿宋_GB2312"/>
                <w:color w:val="000000" w:themeColor="text1"/>
                <w:kern w:val="0"/>
                <w:sz w:val="24"/>
                <w:szCs w:val="24"/>
                <w14:textFill>
                  <w14:solidFill>
                    <w14:schemeClr w14:val="tx1"/>
                  </w14:solidFill>
                </w14:textFill>
              </w:rPr>
              <w:t>公共场所经营者安排未获得有效健康合格证明的从业人员从事直接为顾客服务工作的，由县级以上地方人民政府卫生计生行政部门责令限期改正，给予警告，并处以五百元以上五千元以下罚款；逾期不改正的，处以五千元以上一万五千元以下罚款。</w:t>
            </w:r>
          </w:p>
        </w:tc>
        <w:tc>
          <w:tcPr>
            <w:tcW w:w="2445" w:type="dxa"/>
            <w:vAlign w:val="center"/>
          </w:tcPr>
          <w:p>
            <w:pPr>
              <w:spacing w:line="400" w:lineRule="exact"/>
              <w:rPr>
                <w:rFonts w:ascii="仿宋_GB2312" w:hAnsi="仿宋" w:eastAsia="仿宋_GB2312" w:cs="仿宋"/>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初次违法且危害后果轻微并及时改正的。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8</w:t>
            </w:r>
          </w:p>
        </w:tc>
        <w:tc>
          <w:tcPr>
            <w:tcW w:w="1559" w:type="dxa"/>
            <w:vAlign w:val="center"/>
          </w:tcPr>
          <w:p>
            <w:pPr>
              <w:spacing w:line="400" w:lineRule="exact"/>
              <w:jc w:val="center"/>
              <w:rPr>
                <w:rFonts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医疗服务</w:t>
            </w:r>
          </w:p>
        </w:tc>
        <w:tc>
          <w:tcPr>
            <w:tcW w:w="3402" w:type="dxa"/>
            <w:vAlign w:val="center"/>
          </w:tcPr>
          <w:p>
            <w:pPr>
              <w:spacing w:line="400" w:lineRule="exact"/>
              <w:jc w:val="left"/>
              <w:rPr>
                <w:rFonts w:ascii="仿宋_GB2312" w:eastAsia="仿宋_GB2312"/>
                <w:color w:val="000000" w:themeColor="text1"/>
                <w:kern w:val="0"/>
                <w:sz w:val="24"/>
                <w:szCs w:val="24"/>
                <w14:textFill>
                  <w14:solidFill>
                    <w14:schemeClr w14:val="tx1"/>
                  </w14:solidFill>
                </w14:textFill>
              </w:rPr>
            </w:pPr>
            <w:r>
              <w:rPr>
                <w:rFonts w:hint="eastAsia" w:ascii="仿宋_GB2312" w:hAnsi="Arial" w:eastAsia="仿宋_GB2312" w:cs="Arial"/>
                <w:color w:val="000000" w:themeColor="text1"/>
                <w:kern w:val="44"/>
                <w:sz w:val="24"/>
                <w:szCs w:val="24"/>
                <w:lang w:bidi="ar"/>
                <w14:textFill>
                  <w14:solidFill>
                    <w14:schemeClr w14:val="tx1"/>
                  </w14:solidFill>
                </w14:textFill>
              </w:rPr>
              <w:t>未按照规定建立医疗器械临床使用管理工作制度的。</w:t>
            </w:r>
          </w:p>
        </w:tc>
        <w:tc>
          <w:tcPr>
            <w:tcW w:w="6344" w:type="dxa"/>
            <w:vAlign w:val="center"/>
          </w:tcPr>
          <w:p>
            <w:pPr>
              <w:spacing w:line="400" w:lineRule="exact"/>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Arial" w:eastAsia="仿宋_GB2312" w:cs="Arial"/>
                <w:color w:val="000000" w:themeColor="text1"/>
                <w:kern w:val="44"/>
                <w:sz w:val="24"/>
                <w:szCs w:val="24"/>
                <w:lang w:bidi="ar"/>
                <w14:textFill>
                  <w14:solidFill>
                    <w14:schemeClr w14:val="tx1"/>
                  </w14:solidFill>
                </w14:textFill>
              </w:rPr>
              <w:t>《医疗器械临床使用管理办法》第四十五条第（一）项</w:t>
            </w:r>
          </w:p>
          <w:p>
            <w:pPr>
              <w:widowControl/>
              <w:shd w:val="clear" w:color="auto" w:fill="FFFFFF"/>
              <w:spacing w:line="400" w:lineRule="exact"/>
              <w:ind w:firstLine="480"/>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医疗机构违反本办法规定，有下列情形之一的，由县级以上地方卫生健康主管部门责令改正，给予警告；情节严重的，可以并处五千元以上三万元以下罚款：</w:t>
            </w:r>
          </w:p>
          <w:p>
            <w:pPr>
              <w:widowControl/>
              <w:shd w:val="clear" w:color="auto" w:fill="FFFFFF"/>
              <w:spacing w:line="400" w:lineRule="exact"/>
              <w:ind w:firstLine="480"/>
              <w:rPr>
                <w:rFonts w:ascii="仿宋_GB2312" w:eastAsia="仿宋_GB2312"/>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（一）未按照规定建立医疗器械临床使用管理工作制度的。</w:t>
            </w:r>
          </w:p>
        </w:tc>
        <w:tc>
          <w:tcPr>
            <w:tcW w:w="2445" w:type="dxa"/>
            <w:vAlign w:val="center"/>
          </w:tcPr>
          <w:p>
            <w:pPr>
              <w:spacing w:line="400" w:lineRule="exact"/>
              <w:jc w:val="center"/>
              <w:rPr>
                <w:rFonts w:ascii="仿宋_GB2312"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初次违法且危害后果轻微并及时改正的。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817" w:type="dxa"/>
            <w:vAlign w:val="center"/>
          </w:tcPr>
          <w:p>
            <w:pPr>
              <w:spacing w:line="400" w:lineRule="exact"/>
              <w:jc w:val="center"/>
              <w:rPr>
                <w:rFonts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9</w:t>
            </w:r>
          </w:p>
        </w:tc>
        <w:tc>
          <w:tcPr>
            <w:tcW w:w="1559" w:type="dxa"/>
            <w:vAlign w:val="center"/>
          </w:tcPr>
          <w:p>
            <w:pPr>
              <w:spacing w:line="400" w:lineRule="exact"/>
              <w:jc w:val="center"/>
              <w:rPr>
                <w:rFonts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医疗服务</w:t>
            </w:r>
          </w:p>
        </w:tc>
        <w:tc>
          <w:tcPr>
            <w:tcW w:w="3402" w:type="dxa"/>
            <w:vAlign w:val="center"/>
          </w:tcPr>
          <w:p>
            <w:pPr>
              <w:spacing w:line="400" w:lineRule="exact"/>
              <w:jc w:val="left"/>
              <w:rPr>
                <w:rFonts w:ascii="仿宋_GB2312" w:eastAsia="仿宋_GB2312"/>
                <w:color w:val="000000" w:themeColor="text1"/>
                <w:kern w:val="0"/>
                <w:sz w:val="24"/>
                <w:szCs w:val="24"/>
                <w14:textFill>
                  <w14:solidFill>
                    <w14:schemeClr w14:val="tx1"/>
                  </w14:solidFill>
                </w14:textFill>
              </w:rPr>
            </w:pPr>
            <w:r>
              <w:rPr>
                <w:rFonts w:hint="eastAsia" w:ascii="仿宋_GB2312" w:hAnsi="Arial" w:eastAsia="仿宋_GB2312" w:cs="Arial"/>
                <w:color w:val="000000" w:themeColor="text1"/>
                <w:kern w:val="44"/>
                <w:sz w:val="24"/>
                <w:szCs w:val="24"/>
                <w:lang w:bidi="ar"/>
                <w14:textFill>
                  <w14:solidFill>
                    <w14:schemeClr w14:val="tx1"/>
                  </w14:solidFill>
                </w14:textFill>
              </w:rPr>
              <w:t>未按照规定设立医疗器械临床使用管理委员会或者配备专（兼）职人员负责本机构医疗器械临床使用管理工作的。</w:t>
            </w:r>
          </w:p>
        </w:tc>
        <w:tc>
          <w:tcPr>
            <w:tcW w:w="6344" w:type="dxa"/>
            <w:vAlign w:val="center"/>
          </w:tcPr>
          <w:p>
            <w:pPr>
              <w:spacing w:line="400" w:lineRule="exact"/>
              <w:rPr>
                <w:rFonts w:ascii="仿宋_GB2312" w:hAnsi="Arial" w:eastAsia="仿宋_GB2312" w:cs="Arial"/>
                <w:color w:val="000000" w:themeColor="text1"/>
                <w:kern w:val="44"/>
                <w:sz w:val="24"/>
                <w:szCs w:val="24"/>
                <w:lang w:bidi="ar"/>
                <w14:textFill>
                  <w14:solidFill>
                    <w14:schemeClr w14:val="tx1"/>
                  </w14:solidFill>
                </w14:textFill>
              </w:rPr>
            </w:pPr>
            <w:r>
              <w:rPr>
                <w:rFonts w:hint="eastAsia" w:ascii="仿宋_GB2312" w:hAnsi="Arial" w:eastAsia="仿宋_GB2312" w:cs="Arial"/>
                <w:color w:val="000000" w:themeColor="text1"/>
                <w:kern w:val="44"/>
                <w:sz w:val="24"/>
                <w:szCs w:val="24"/>
                <w:lang w:bidi="ar"/>
                <w14:textFill>
                  <w14:solidFill>
                    <w14:schemeClr w14:val="tx1"/>
                  </w14:solidFill>
                </w14:textFill>
              </w:rPr>
              <w:t>《医疗器械临床使用管理办法》第四十五条第（二）项</w:t>
            </w:r>
          </w:p>
          <w:p>
            <w:pPr>
              <w:widowControl/>
              <w:shd w:val="clear" w:color="auto" w:fill="FFFFFF"/>
              <w:spacing w:line="400" w:lineRule="exact"/>
              <w:ind w:firstLine="480"/>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医疗机构违反本办法规定，有下列情形之一的，由县级以上地方卫生健康主管部门责令改正，给予警告；情节严重的，可以并处五千元以上三万元以下罚款：</w:t>
            </w:r>
          </w:p>
          <w:p>
            <w:pPr>
              <w:widowControl/>
              <w:shd w:val="clear" w:color="auto" w:fill="FFFFFF"/>
              <w:spacing w:line="400" w:lineRule="exact"/>
              <w:ind w:firstLine="480"/>
              <w:rPr>
                <w:rFonts w:ascii="仿宋_GB2312" w:eastAsia="仿宋_GB2312"/>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（二）未按照规定设立医疗器械临床使用管理委员会或者配备专（兼）职人员负责本机构医疗器械临床使用管理工作的。</w:t>
            </w:r>
          </w:p>
        </w:tc>
        <w:tc>
          <w:tcPr>
            <w:tcW w:w="2445" w:type="dxa"/>
            <w:vAlign w:val="center"/>
          </w:tcPr>
          <w:p>
            <w:pPr>
              <w:spacing w:line="400" w:lineRule="exact"/>
              <w:jc w:val="center"/>
              <w:rPr>
                <w:rFonts w:ascii="仿宋_GB2312"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初次违法且危害后果轻微并及时改正的。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10</w:t>
            </w:r>
          </w:p>
        </w:tc>
        <w:tc>
          <w:tcPr>
            <w:tcW w:w="1559" w:type="dxa"/>
            <w:vAlign w:val="center"/>
          </w:tcPr>
          <w:p>
            <w:pPr>
              <w:spacing w:line="400" w:lineRule="exact"/>
              <w:jc w:val="center"/>
              <w:rPr>
                <w:rFonts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医疗服务</w:t>
            </w:r>
          </w:p>
        </w:tc>
        <w:tc>
          <w:tcPr>
            <w:tcW w:w="3402" w:type="dxa"/>
            <w:vAlign w:val="center"/>
          </w:tcPr>
          <w:p>
            <w:pPr>
              <w:spacing w:line="400" w:lineRule="exact"/>
              <w:jc w:val="left"/>
              <w:rPr>
                <w:rFonts w:ascii="仿宋_GB2312" w:eastAsia="仿宋_GB2312"/>
                <w:color w:val="000000" w:themeColor="text1"/>
                <w:kern w:val="0"/>
                <w:sz w:val="24"/>
                <w:szCs w:val="24"/>
                <w14:textFill>
                  <w14:solidFill>
                    <w14:schemeClr w14:val="tx1"/>
                  </w14:solidFill>
                </w14:textFill>
              </w:rPr>
            </w:pPr>
            <w:r>
              <w:rPr>
                <w:rFonts w:hint="eastAsia" w:ascii="仿宋_GB2312" w:hAnsi="Arial" w:eastAsia="仿宋_GB2312" w:cs="Arial"/>
                <w:color w:val="000000" w:themeColor="text1"/>
                <w:kern w:val="44"/>
                <w:sz w:val="24"/>
                <w:szCs w:val="24"/>
                <w:lang w:bidi="ar"/>
                <w14:textFill>
                  <w14:solidFill>
                    <w14:schemeClr w14:val="tx1"/>
                  </w14:solidFill>
                </w14:textFill>
              </w:rPr>
              <w:t>未按照规定建立医疗器械验收验证制度的。</w:t>
            </w:r>
          </w:p>
        </w:tc>
        <w:tc>
          <w:tcPr>
            <w:tcW w:w="6344" w:type="dxa"/>
            <w:vAlign w:val="center"/>
          </w:tcPr>
          <w:p>
            <w:pPr>
              <w:spacing w:line="400" w:lineRule="exact"/>
              <w:jc w:val="left"/>
              <w:rPr>
                <w:rFonts w:ascii="仿宋_GB2312" w:hAnsi="Arial" w:eastAsia="仿宋_GB2312" w:cs="Arial"/>
                <w:color w:val="000000" w:themeColor="text1"/>
                <w:kern w:val="44"/>
                <w:sz w:val="24"/>
                <w:szCs w:val="24"/>
                <w:lang w:bidi="ar"/>
                <w14:textFill>
                  <w14:solidFill>
                    <w14:schemeClr w14:val="tx1"/>
                  </w14:solidFill>
                </w14:textFill>
              </w:rPr>
            </w:pPr>
            <w:r>
              <w:rPr>
                <w:rFonts w:hint="eastAsia" w:ascii="仿宋_GB2312" w:hAnsi="Arial" w:eastAsia="仿宋_GB2312" w:cs="Arial"/>
                <w:color w:val="000000" w:themeColor="text1"/>
                <w:kern w:val="44"/>
                <w:sz w:val="24"/>
                <w:szCs w:val="24"/>
                <w:lang w:bidi="ar"/>
                <w14:textFill>
                  <w14:solidFill>
                    <w14:schemeClr w14:val="tx1"/>
                  </w14:solidFill>
                </w14:textFill>
              </w:rPr>
              <w:t>《医疗器械临床使用管理办法》第四十五条第（三）项</w:t>
            </w:r>
          </w:p>
          <w:p>
            <w:pPr>
              <w:widowControl/>
              <w:shd w:val="clear" w:color="auto" w:fill="FFFFFF"/>
              <w:spacing w:line="400" w:lineRule="exact"/>
              <w:ind w:firstLine="480"/>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医疗机构违反本办法规定，有下列情形之一的，由县级以上地方卫生健康主管部门责令改正，给予警告；情节严重的，可以并处五千元以上三万元以下罚款：</w:t>
            </w:r>
          </w:p>
          <w:p>
            <w:pPr>
              <w:widowControl/>
              <w:shd w:val="clear" w:color="auto" w:fill="FFFFFF"/>
              <w:spacing w:line="400" w:lineRule="exact"/>
              <w:ind w:firstLine="480"/>
              <w:jc w:val="left"/>
              <w:rPr>
                <w:rFonts w:ascii="仿宋_GB2312" w:eastAsia="仿宋_GB2312"/>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（三）未按照规定建立医疗器械验收验证制度的。</w:t>
            </w:r>
          </w:p>
        </w:tc>
        <w:tc>
          <w:tcPr>
            <w:tcW w:w="2445" w:type="dxa"/>
            <w:vAlign w:val="center"/>
          </w:tcPr>
          <w:p>
            <w:pPr>
              <w:spacing w:line="400" w:lineRule="exact"/>
              <w:jc w:val="center"/>
              <w:rPr>
                <w:rFonts w:ascii="仿宋_GB2312"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初次违法且危害后果轻微并及时改正的。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817" w:type="dxa"/>
            <w:vAlign w:val="center"/>
          </w:tcPr>
          <w:p>
            <w:pPr>
              <w:spacing w:line="400" w:lineRule="exact"/>
              <w:jc w:val="center"/>
              <w:rPr>
                <w:rFonts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11</w:t>
            </w:r>
          </w:p>
        </w:tc>
        <w:tc>
          <w:tcPr>
            <w:tcW w:w="1559" w:type="dxa"/>
            <w:vAlign w:val="center"/>
          </w:tcPr>
          <w:p>
            <w:pPr>
              <w:spacing w:line="400" w:lineRule="exact"/>
              <w:jc w:val="center"/>
              <w:rPr>
                <w:rFonts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医疗服务</w:t>
            </w:r>
          </w:p>
        </w:tc>
        <w:tc>
          <w:tcPr>
            <w:tcW w:w="3402" w:type="dxa"/>
            <w:vAlign w:val="center"/>
          </w:tcPr>
          <w:p>
            <w:pPr>
              <w:spacing w:line="400" w:lineRule="exact"/>
              <w:jc w:val="left"/>
              <w:rPr>
                <w:rFonts w:ascii="仿宋_GB2312" w:eastAsia="仿宋_GB2312"/>
                <w:color w:val="000000" w:themeColor="text1"/>
                <w:kern w:val="0"/>
                <w:sz w:val="24"/>
                <w:szCs w:val="24"/>
                <w14:textFill>
                  <w14:solidFill>
                    <w14:schemeClr w14:val="tx1"/>
                  </w14:solidFill>
                </w14:textFill>
              </w:rPr>
            </w:pPr>
            <w:r>
              <w:rPr>
                <w:rFonts w:hint="eastAsia" w:ascii="仿宋_GB2312" w:hAnsi="Microsoft YaHei UI" w:eastAsia="仿宋_GB2312" w:cs="Microsoft YaHei UI"/>
                <w:color w:val="000000" w:themeColor="text1"/>
                <w:spacing w:val="8"/>
                <w:kern w:val="0"/>
                <w:sz w:val="24"/>
                <w:szCs w:val="24"/>
                <w:shd w:val="clear" w:color="auto" w:fill="FFFFFF"/>
                <w14:textFill>
                  <w14:solidFill>
                    <w14:schemeClr w14:val="tx1"/>
                  </w14:solidFill>
                </w14:textFill>
              </w:rPr>
              <w:t>未按照规定报告医疗器械使用安全事件的。</w:t>
            </w:r>
          </w:p>
        </w:tc>
        <w:tc>
          <w:tcPr>
            <w:tcW w:w="6344" w:type="dxa"/>
            <w:vAlign w:val="center"/>
          </w:tcPr>
          <w:p>
            <w:pPr>
              <w:spacing w:line="400" w:lineRule="exact"/>
              <w:jc w:val="left"/>
              <w:rPr>
                <w:rFonts w:ascii="仿宋_GB2312" w:hAnsi="Arial" w:eastAsia="仿宋_GB2312" w:cs="Arial"/>
                <w:color w:val="000000" w:themeColor="text1"/>
                <w:kern w:val="44"/>
                <w:sz w:val="24"/>
                <w:szCs w:val="24"/>
                <w:lang w:bidi="ar"/>
                <w14:textFill>
                  <w14:solidFill>
                    <w14:schemeClr w14:val="tx1"/>
                  </w14:solidFill>
                </w14:textFill>
              </w:rPr>
            </w:pPr>
            <w:r>
              <w:rPr>
                <w:rFonts w:hint="eastAsia" w:ascii="仿宋_GB2312" w:hAnsi="Arial" w:eastAsia="仿宋_GB2312" w:cs="Arial"/>
                <w:color w:val="000000" w:themeColor="text1"/>
                <w:kern w:val="44"/>
                <w:sz w:val="24"/>
                <w:szCs w:val="24"/>
                <w:lang w:bidi="ar"/>
                <w14:textFill>
                  <w14:solidFill>
                    <w14:schemeClr w14:val="tx1"/>
                  </w14:solidFill>
                </w14:textFill>
              </w:rPr>
              <w:t>《医疗器械临床使用管理办法》第四十五条第（四）项</w:t>
            </w:r>
          </w:p>
          <w:p>
            <w:pPr>
              <w:widowControl/>
              <w:shd w:val="clear" w:color="auto" w:fill="FFFFFF"/>
              <w:spacing w:line="400" w:lineRule="exact"/>
              <w:ind w:firstLine="480"/>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医疗机构违反本办法规定，有下列情形之一的，由县级以上地方卫生健康主管部门责令改正，给予警告；情节严重的，可以并处五千元以上三万元以下罚款：</w:t>
            </w:r>
          </w:p>
          <w:p>
            <w:pPr>
              <w:widowControl/>
              <w:shd w:val="clear" w:color="auto" w:fill="FFFFFF"/>
              <w:spacing w:line="400" w:lineRule="exact"/>
              <w:ind w:firstLine="480"/>
              <w:jc w:val="left"/>
              <w:rPr>
                <w:rFonts w:ascii="仿宋_GB2312" w:eastAsia="仿宋_GB2312"/>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（四）未按照规定报告医疗器械使用安全事件的。</w:t>
            </w:r>
          </w:p>
        </w:tc>
        <w:tc>
          <w:tcPr>
            <w:tcW w:w="2445" w:type="dxa"/>
            <w:vAlign w:val="center"/>
          </w:tcPr>
          <w:p>
            <w:pPr>
              <w:spacing w:line="400" w:lineRule="exact"/>
              <w:jc w:val="center"/>
              <w:rPr>
                <w:rFonts w:ascii="仿宋_GB2312"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初次违法且危害后果轻微并及时改正的。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12</w:t>
            </w:r>
          </w:p>
        </w:tc>
        <w:tc>
          <w:tcPr>
            <w:tcW w:w="1559" w:type="dxa"/>
            <w:vAlign w:val="center"/>
          </w:tcPr>
          <w:p>
            <w:pPr>
              <w:spacing w:line="400" w:lineRule="exact"/>
              <w:jc w:val="center"/>
              <w:rPr>
                <w:rFonts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医疗服务</w:t>
            </w:r>
          </w:p>
        </w:tc>
        <w:tc>
          <w:tcPr>
            <w:tcW w:w="3402" w:type="dxa"/>
            <w:vAlign w:val="center"/>
          </w:tcPr>
          <w:p>
            <w:pPr>
              <w:spacing w:line="400" w:lineRule="exact"/>
              <w:jc w:val="left"/>
              <w:rPr>
                <w:rFonts w:ascii="仿宋_GB2312" w:eastAsia="仿宋_GB2312"/>
                <w:color w:val="000000" w:themeColor="text1"/>
                <w:kern w:val="0"/>
                <w:sz w:val="24"/>
                <w:szCs w:val="24"/>
                <w14:textFill>
                  <w14:solidFill>
                    <w14:schemeClr w14:val="tx1"/>
                  </w14:solidFill>
                </w14:textFill>
              </w:rPr>
            </w:pPr>
            <w:r>
              <w:rPr>
                <w:rFonts w:hint="eastAsia" w:ascii="仿宋_GB2312" w:hAnsi="Arial" w:eastAsia="仿宋_GB2312" w:cs="Arial"/>
                <w:color w:val="000000" w:themeColor="text1"/>
                <w:kern w:val="0"/>
                <w:sz w:val="24"/>
                <w:szCs w:val="24"/>
                <w14:textFill>
                  <w14:solidFill>
                    <w14:schemeClr w14:val="tx1"/>
                  </w14:solidFill>
                </w14:textFill>
              </w:rPr>
              <w:t>未按照规定私自增加抗菌药物品种或者品规的。</w:t>
            </w:r>
          </w:p>
        </w:tc>
        <w:tc>
          <w:tcPr>
            <w:tcW w:w="6344" w:type="dxa"/>
            <w:vAlign w:val="center"/>
          </w:tcPr>
          <w:p>
            <w:pPr>
              <w:spacing w:line="400" w:lineRule="exact"/>
              <w:jc w:val="left"/>
              <w:rPr>
                <w:rFonts w:ascii="仿宋_GB2312" w:hAnsi="Arial" w:eastAsia="仿宋_GB2312" w:cs="Arial"/>
                <w:color w:val="000000" w:themeColor="text1"/>
                <w:kern w:val="0"/>
                <w:sz w:val="24"/>
                <w:szCs w:val="24"/>
                <w14:textFill>
                  <w14:solidFill>
                    <w14:schemeClr w14:val="tx1"/>
                  </w14:solidFill>
                </w14:textFill>
              </w:rPr>
            </w:pPr>
            <w:r>
              <w:rPr>
                <w:rFonts w:hint="eastAsia" w:ascii="仿宋_GB2312" w:hAnsi="Arial" w:eastAsia="仿宋_GB2312" w:cs="Arial"/>
                <w:color w:val="000000" w:themeColor="text1"/>
                <w:kern w:val="0"/>
                <w:sz w:val="24"/>
                <w:szCs w:val="24"/>
                <w14:textFill>
                  <w14:solidFill>
                    <w14:schemeClr w14:val="tx1"/>
                  </w14:solidFill>
                </w14:textFill>
              </w:rPr>
              <w:t>《抗菌药物临床应用管理办法》第五十三条第（二）项的规定;</w:t>
            </w:r>
          </w:p>
          <w:p>
            <w:pPr>
              <w:widowControl/>
              <w:shd w:val="clear" w:color="auto" w:fill="FFFFFF"/>
              <w:spacing w:line="400" w:lineRule="exact"/>
              <w:ind w:firstLine="480"/>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第五十三条　药师有下列情形之一的，由县级以上卫生行政部门责令限期改正，给予警告；构成犯罪的，依法追究刑事责任：</w:t>
            </w:r>
          </w:p>
          <w:p>
            <w:pPr>
              <w:widowControl/>
              <w:shd w:val="clear" w:color="auto" w:fill="FFFFFF"/>
              <w:spacing w:line="400" w:lineRule="exact"/>
              <w:ind w:firstLine="480"/>
              <w:jc w:val="left"/>
              <w:rPr>
                <w:rFonts w:ascii="仿宋_GB2312" w:eastAsia="仿宋_GB2312"/>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（二）未按照规定私自增加抗菌药物品种或者品规的。</w:t>
            </w:r>
          </w:p>
        </w:tc>
        <w:tc>
          <w:tcPr>
            <w:tcW w:w="2445" w:type="dxa"/>
            <w:vAlign w:val="center"/>
          </w:tcPr>
          <w:p>
            <w:pPr>
              <w:spacing w:line="400" w:lineRule="exact"/>
              <w:jc w:val="center"/>
              <w:rPr>
                <w:rFonts w:ascii="仿宋_GB2312"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初次违法且危害后果轻微并及时改正的。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13</w:t>
            </w:r>
          </w:p>
        </w:tc>
        <w:tc>
          <w:tcPr>
            <w:tcW w:w="1559" w:type="dxa"/>
            <w:vAlign w:val="center"/>
          </w:tcPr>
          <w:p>
            <w:pPr>
              <w:spacing w:line="400" w:lineRule="exact"/>
              <w:jc w:val="center"/>
              <w:rPr>
                <w:rFonts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学校卫生</w:t>
            </w:r>
          </w:p>
        </w:tc>
        <w:tc>
          <w:tcPr>
            <w:tcW w:w="3402" w:type="dxa"/>
            <w:vAlign w:val="center"/>
          </w:tcPr>
          <w:p>
            <w:pPr>
              <w:spacing w:line="400" w:lineRule="exact"/>
              <w:rPr>
                <w:rFonts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未按《国家学校体育卫生条件试行基本标准》，中小学校教室内在座学生未达到每人一席。</w:t>
            </w:r>
          </w:p>
        </w:tc>
        <w:tc>
          <w:tcPr>
            <w:tcW w:w="6344" w:type="dxa"/>
            <w:vAlign w:val="center"/>
          </w:tcPr>
          <w:p>
            <w:pPr>
              <w:spacing w:line="400" w:lineRule="exact"/>
              <w:rPr>
                <w:rFonts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《学校卫生工作条例》第三十三条　违反本条例第六条第一款、第七条和第十条规定的，由卫生行政部门对直接责任单位或者个人给予警告并责令限期改进。情节严重的，可以同时建议教育行政部门给予行政处分。</w:t>
            </w:r>
          </w:p>
          <w:p>
            <w:pPr>
              <w:spacing w:line="400" w:lineRule="exact"/>
              <w:rPr>
                <w:rFonts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第六条　学校教学建筑、环境噪声、室内微小气候、采光、照明等环境质量以及黑板、课桌椅的设置应当符合国家有关标准。</w:t>
            </w:r>
          </w:p>
          <w:p>
            <w:pPr>
              <w:spacing w:line="400" w:lineRule="exact"/>
              <w:rPr>
                <w:rFonts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新建、改建、扩建校舍，其选址、设计应当符合国家的卫生标准，并取得当地卫生行政部门的许可。竣工验收应当有当地卫生行政部门参加。</w:t>
            </w:r>
          </w:p>
          <w:p>
            <w:pPr>
              <w:spacing w:line="400" w:lineRule="exact"/>
              <w:rPr>
                <w:rFonts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标准：《国家学校体育卫生条件试行基本标准》。</w:t>
            </w:r>
          </w:p>
        </w:tc>
        <w:tc>
          <w:tcPr>
            <w:tcW w:w="2445" w:type="dxa"/>
            <w:vAlign w:val="center"/>
          </w:tcPr>
          <w:p>
            <w:pPr>
              <w:snapToGrid w:val="0"/>
              <w:spacing w:line="400" w:lineRule="exact"/>
              <w:rPr>
                <w:rFonts w:ascii="仿宋_GB2312"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初次违法且危害后果轻微并及时改正的。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14</w:t>
            </w:r>
          </w:p>
        </w:tc>
        <w:tc>
          <w:tcPr>
            <w:tcW w:w="1559" w:type="dxa"/>
            <w:vAlign w:val="center"/>
          </w:tcPr>
          <w:p>
            <w:pPr>
              <w:spacing w:line="400" w:lineRule="exact"/>
              <w:jc w:val="center"/>
              <w:rPr>
                <w:rFonts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学校卫生</w:t>
            </w:r>
          </w:p>
        </w:tc>
        <w:tc>
          <w:tcPr>
            <w:tcW w:w="3402" w:type="dxa"/>
            <w:vAlign w:val="center"/>
          </w:tcPr>
          <w:p>
            <w:pPr>
              <w:spacing w:line="400" w:lineRule="exact"/>
              <w:rPr>
                <w:rFonts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未按《国家学校体育卫生条件试行基本标准》，中小学校每间教室内少于</w:t>
            </w:r>
            <w:r>
              <w:rPr>
                <w:rFonts w:ascii="仿宋_GB2312" w:eastAsia="仿宋_GB2312"/>
                <w:color w:val="000000" w:themeColor="text1"/>
                <w:kern w:val="0"/>
                <w:sz w:val="24"/>
                <w:szCs w:val="24"/>
                <w14:textFill>
                  <w14:solidFill>
                    <w14:schemeClr w14:val="tx1"/>
                  </w14:solidFill>
                </w14:textFill>
              </w:rPr>
              <w:t>2种不同高低型号的课桌椅</w:t>
            </w:r>
            <w:r>
              <w:rPr>
                <w:rFonts w:hint="eastAsia" w:ascii="仿宋_GB2312" w:eastAsia="仿宋_GB2312"/>
                <w:color w:val="000000" w:themeColor="text1"/>
                <w:kern w:val="0"/>
                <w:sz w:val="24"/>
                <w:szCs w:val="24"/>
                <w14:textFill>
                  <w14:solidFill>
                    <w14:schemeClr w14:val="tx1"/>
                  </w14:solidFill>
                </w14:textFill>
              </w:rPr>
              <w:t>。</w:t>
            </w:r>
          </w:p>
        </w:tc>
        <w:tc>
          <w:tcPr>
            <w:tcW w:w="6344" w:type="dxa"/>
            <w:vAlign w:val="center"/>
          </w:tcPr>
          <w:p>
            <w:pPr>
              <w:spacing w:line="400" w:lineRule="exact"/>
              <w:rPr>
                <w:rFonts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《学校卫生工作条例》第三十三条　违反本条例第六条第一款、第七条和第十条规定的，由卫生行政部门对直接责任单位或者个人给予警告并责令限期改进。情节严重的，可以同时建议教育行政部门给予行政处分。</w:t>
            </w:r>
          </w:p>
          <w:p>
            <w:pPr>
              <w:spacing w:line="400" w:lineRule="exact"/>
              <w:rPr>
                <w:rFonts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第六条　学校教学建筑、环境噪声、室内微小气候、采光、照明等环境质量以及黑板、课桌椅的设置应当符合国家有关标准。</w:t>
            </w:r>
          </w:p>
          <w:p>
            <w:pPr>
              <w:spacing w:line="400" w:lineRule="exact"/>
              <w:rPr>
                <w:rFonts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新建、改建、扩建校舍，其选址、设计应当符合国家的卫生标准，并取得当地卫生行政部门的许可。竣工验收应当有当地卫生行政部门参加。</w:t>
            </w:r>
          </w:p>
          <w:p>
            <w:pPr>
              <w:widowControl/>
              <w:shd w:val="clear" w:color="auto" w:fill="FFFFFF"/>
              <w:spacing w:line="400" w:lineRule="exact"/>
              <w:rPr>
                <w:rFonts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标准：《国家学校体育卫生条件试行基本标准》。</w:t>
            </w:r>
          </w:p>
        </w:tc>
        <w:tc>
          <w:tcPr>
            <w:tcW w:w="2445" w:type="dxa"/>
            <w:vAlign w:val="center"/>
          </w:tcPr>
          <w:p>
            <w:pPr>
              <w:snapToGrid w:val="0"/>
              <w:spacing w:line="400" w:lineRule="exact"/>
              <w:jc w:val="center"/>
              <w:rPr>
                <w:rFonts w:ascii="仿宋_GB2312"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初次违法且危害后果轻微并及时改正的。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15</w:t>
            </w:r>
          </w:p>
        </w:tc>
        <w:tc>
          <w:tcPr>
            <w:tcW w:w="1559" w:type="dxa"/>
            <w:vAlign w:val="center"/>
          </w:tcPr>
          <w:p>
            <w:pPr>
              <w:spacing w:line="400" w:lineRule="exact"/>
              <w:jc w:val="center"/>
              <w:rPr>
                <w:rFonts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放射诊疗</w:t>
            </w:r>
          </w:p>
        </w:tc>
        <w:tc>
          <w:tcPr>
            <w:tcW w:w="3402" w:type="dxa"/>
            <w:vAlign w:val="center"/>
          </w:tcPr>
          <w:p>
            <w:pPr>
              <w:spacing w:line="400" w:lineRule="exact"/>
              <w:rPr>
                <w:rFonts w:ascii="仿宋_GB2312" w:eastAsia="仿宋_GB2312"/>
                <w:color w:val="000000" w:themeColor="text1"/>
                <w:kern w:val="0"/>
                <w:sz w:val="24"/>
                <w:szCs w:val="24"/>
                <w14:textFill>
                  <w14:solidFill>
                    <w14:schemeClr w14:val="tx1"/>
                  </w14:solidFill>
                </w14:textFill>
              </w:rPr>
            </w:pPr>
            <w:r>
              <w:rPr>
                <w:rFonts w:hint="eastAsia" w:ascii="仿宋_GB2312" w:hAnsi="Calibri" w:eastAsia="仿宋_GB2312" w:cs="宋体"/>
                <w:color w:val="000000" w:themeColor="text1"/>
                <w:kern w:val="0"/>
                <w:sz w:val="24"/>
                <w:szCs w:val="24"/>
                <w14:textFill>
                  <w14:solidFill>
                    <w14:schemeClr w14:val="tx1"/>
                  </w14:solidFill>
                </w14:textFill>
              </w:rPr>
              <w:t>取得《放射诊疗许可证》一个月内未按照规定办理诊疗科目登记的。</w:t>
            </w:r>
          </w:p>
        </w:tc>
        <w:tc>
          <w:tcPr>
            <w:tcW w:w="6344" w:type="dxa"/>
            <w:vAlign w:val="center"/>
          </w:tcPr>
          <w:p>
            <w:pPr>
              <w:widowControl/>
              <w:shd w:val="clear" w:color="auto" w:fill="FFFFFF"/>
              <w:spacing w:line="400" w:lineRule="exact"/>
              <w:rPr>
                <w:rFonts w:ascii="仿宋_GB2312" w:hAnsi="Calibri" w:eastAsia="仿宋_GB2312" w:cs="宋体"/>
                <w:color w:val="000000" w:themeColor="text1"/>
                <w:kern w:val="0"/>
                <w:sz w:val="24"/>
                <w:szCs w:val="24"/>
                <w14:textFill>
                  <w14:solidFill>
                    <w14:schemeClr w14:val="tx1"/>
                  </w14:solidFill>
                </w14:textFill>
              </w:rPr>
            </w:pPr>
            <w:r>
              <w:rPr>
                <w:rFonts w:hint="eastAsia" w:ascii="仿宋_GB2312" w:hAnsi="Calibri" w:eastAsia="仿宋_GB2312" w:cs="宋体"/>
                <w:color w:val="000000" w:themeColor="text1"/>
                <w:kern w:val="0"/>
                <w:sz w:val="24"/>
                <w:szCs w:val="24"/>
                <w14:textFill>
                  <w14:solidFill>
                    <w14:schemeClr w14:val="tx1"/>
                  </w14:solidFill>
                </w14:textFill>
              </w:rPr>
              <w:t>《放射诊疗管理规定》第三十八条第（二）项　医疗机构有下列情形之一的，由县级以上卫生行政部门给予警告、责令限期改正，并可以根据情节处以3000元以下的罚款；情节严重的，吊销其《医疗机构执业许可证》。</w:t>
            </w:r>
          </w:p>
          <w:p>
            <w:pPr>
              <w:widowControl/>
              <w:shd w:val="clear" w:color="auto" w:fill="FFFFFF"/>
              <w:spacing w:line="400" w:lineRule="exact"/>
              <w:rPr>
                <w:rFonts w:ascii="仿宋_GB2312" w:eastAsia="仿宋_GB2312"/>
                <w:color w:val="000000" w:themeColor="text1"/>
                <w:kern w:val="0"/>
                <w:sz w:val="24"/>
                <w:szCs w:val="24"/>
                <w14:textFill>
                  <w14:solidFill>
                    <w14:schemeClr w14:val="tx1"/>
                  </w14:solidFill>
                </w14:textFill>
              </w:rPr>
            </w:pPr>
            <w:r>
              <w:rPr>
                <w:rFonts w:hint="eastAsia" w:ascii="仿宋_GB2312" w:hAnsi="Calibri" w:eastAsia="仿宋_GB2312" w:cs="宋体"/>
                <w:color w:val="000000" w:themeColor="text1"/>
                <w:kern w:val="0"/>
                <w:sz w:val="24"/>
                <w:szCs w:val="24"/>
                <w14:textFill>
                  <w14:solidFill>
                    <w14:schemeClr w14:val="tx1"/>
                  </w14:solidFill>
                </w14:textFill>
              </w:rPr>
              <w:t>（二）未办理诊疗科目登记或者未按照规定进行校验的。</w:t>
            </w:r>
          </w:p>
        </w:tc>
        <w:tc>
          <w:tcPr>
            <w:tcW w:w="2445" w:type="dxa"/>
            <w:vAlign w:val="center"/>
          </w:tcPr>
          <w:p>
            <w:pPr>
              <w:snapToGrid w:val="0"/>
              <w:spacing w:line="400" w:lineRule="exact"/>
              <w:jc w:val="left"/>
              <w:rPr>
                <w:rFonts w:ascii="仿宋_GB2312" w:eastAsia="仿宋_GB2312"/>
                <w:color w:val="000000" w:themeColor="text1"/>
                <w:kern w:val="2"/>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初次违法且危害后果轻微并及时改正的。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00" w:lineRule="exact"/>
              <w:jc w:val="center"/>
              <w:rPr>
                <w:rFonts w:ascii="仿宋_GB2312" w:eastAsia="仿宋_GB2312"/>
                <w:color w:val="000000" w:themeColor="text1"/>
                <w:kern w:val="0"/>
                <w:sz w:val="24"/>
                <w:szCs w:val="24"/>
                <w14:textFill>
                  <w14:solidFill>
                    <w14:schemeClr w14:val="tx1"/>
                  </w14:solidFill>
                </w14:textFill>
              </w:rPr>
            </w:pPr>
            <w:r>
              <w:rPr>
                <w:rFonts w:hint="eastAsia" w:ascii="仿宋_GB2312" w:eastAsia="仿宋_GB2312"/>
                <w:color w:val="000000" w:themeColor="text1"/>
                <w:kern w:val="0"/>
                <w:sz w:val="24"/>
                <w:szCs w:val="24"/>
                <w14:textFill>
                  <w14:solidFill>
                    <w14:schemeClr w14:val="tx1"/>
                  </w14:solidFill>
                </w14:textFill>
              </w:rPr>
              <w:t>16</w:t>
            </w:r>
          </w:p>
        </w:tc>
        <w:tc>
          <w:tcPr>
            <w:tcW w:w="1559" w:type="dxa"/>
            <w:vAlign w:val="center"/>
          </w:tcPr>
          <w:p>
            <w:pPr>
              <w:spacing w:line="400" w:lineRule="exact"/>
              <w:jc w:val="center"/>
              <w:rPr>
                <w:rFonts w:ascii="仿宋_GB2312" w:hAnsi="Times New Roman" w:eastAsia="仿宋_GB2312"/>
                <w:color w:val="000000" w:themeColor="text1"/>
                <w:kern w:val="0"/>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放射诊疗</w:t>
            </w:r>
          </w:p>
        </w:tc>
        <w:tc>
          <w:tcPr>
            <w:tcW w:w="3402" w:type="dxa"/>
            <w:vAlign w:val="center"/>
          </w:tcPr>
          <w:p>
            <w:pPr>
              <w:spacing w:line="400" w:lineRule="exact"/>
              <w:rPr>
                <w:rFonts w:ascii="仿宋_GB2312" w:eastAsia="仿宋_GB2312"/>
                <w:color w:val="000000" w:themeColor="text1"/>
                <w:kern w:val="0"/>
                <w:sz w:val="24"/>
                <w:szCs w:val="24"/>
                <w14:textFill>
                  <w14:solidFill>
                    <w14:schemeClr w14:val="tx1"/>
                  </w14:solidFill>
                </w14:textFill>
              </w:rPr>
            </w:pPr>
            <w:r>
              <w:rPr>
                <w:rFonts w:hint="eastAsia" w:ascii="仿宋_GB2312" w:hAnsi="Calibri" w:eastAsia="仿宋_GB2312" w:cs="宋体"/>
                <w:color w:val="000000" w:themeColor="text1"/>
                <w:kern w:val="0"/>
                <w:sz w:val="24"/>
                <w:szCs w:val="24"/>
                <w14:textFill>
                  <w14:solidFill>
                    <w14:schemeClr w14:val="tx1"/>
                  </w14:solidFill>
                </w14:textFill>
              </w:rPr>
              <w:t>超过校验期一个月内未按照规定对《放射诊疗许可证》进行校验的。</w:t>
            </w:r>
          </w:p>
        </w:tc>
        <w:tc>
          <w:tcPr>
            <w:tcW w:w="6344" w:type="dxa"/>
            <w:vAlign w:val="center"/>
          </w:tcPr>
          <w:p>
            <w:pPr>
              <w:widowControl/>
              <w:shd w:val="clear" w:color="auto" w:fill="FFFFFF"/>
              <w:spacing w:line="400" w:lineRule="exact"/>
              <w:rPr>
                <w:rFonts w:ascii="仿宋_GB2312" w:hAnsi="Calibri" w:eastAsia="仿宋_GB2312" w:cs="宋体"/>
                <w:color w:val="000000" w:themeColor="text1"/>
                <w:kern w:val="0"/>
                <w:sz w:val="24"/>
                <w:szCs w:val="24"/>
                <w14:textFill>
                  <w14:solidFill>
                    <w14:schemeClr w14:val="tx1"/>
                  </w14:solidFill>
                </w14:textFill>
              </w:rPr>
            </w:pPr>
            <w:r>
              <w:rPr>
                <w:rFonts w:hint="eastAsia" w:ascii="仿宋_GB2312" w:hAnsi="Calibri" w:eastAsia="仿宋_GB2312" w:cs="宋体"/>
                <w:color w:val="000000" w:themeColor="text1"/>
                <w:kern w:val="0"/>
                <w:sz w:val="24"/>
                <w:szCs w:val="24"/>
                <w14:textFill>
                  <w14:solidFill>
                    <w14:schemeClr w14:val="tx1"/>
                  </w14:solidFill>
                </w14:textFill>
              </w:rPr>
              <w:t>《放射诊疗管理规定》第三十八条第（二）项　医疗机构有下列情形之一的，由县级以上卫生行政部门给予警告、责令限期改正，并可以根据情节处以3000元以下的罚款；情节严重的，吊销其《医疗机构执业许可证》。</w:t>
            </w:r>
          </w:p>
          <w:p>
            <w:pPr>
              <w:widowControl/>
              <w:shd w:val="clear" w:color="auto" w:fill="FFFFFF"/>
              <w:spacing w:line="400" w:lineRule="exact"/>
              <w:rPr>
                <w:rFonts w:ascii="仿宋_GB2312" w:eastAsia="仿宋_GB2312"/>
                <w:color w:val="000000" w:themeColor="text1"/>
                <w:kern w:val="0"/>
                <w:sz w:val="24"/>
                <w:szCs w:val="24"/>
                <w14:textFill>
                  <w14:solidFill>
                    <w14:schemeClr w14:val="tx1"/>
                  </w14:solidFill>
                </w14:textFill>
              </w:rPr>
            </w:pPr>
            <w:r>
              <w:rPr>
                <w:rFonts w:hint="eastAsia" w:ascii="仿宋_GB2312" w:hAnsi="Calibri" w:eastAsia="仿宋_GB2312" w:cs="宋体"/>
                <w:color w:val="000000" w:themeColor="text1"/>
                <w:kern w:val="0"/>
                <w:sz w:val="24"/>
                <w:szCs w:val="24"/>
                <w14:textFill>
                  <w14:solidFill>
                    <w14:schemeClr w14:val="tx1"/>
                  </w14:solidFill>
                </w14:textFill>
              </w:rPr>
              <w:t>（二）未办理诊疗科目登记或者未按照规定进行校验的。</w:t>
            </w:r>
          </w:p>
        </w:tc>
        <w:tc>
          <w:tcPr>
            <w:tcW w:w="2445" w:type="dxa"/>
            <w:vAlign w:val="center"/>
          </w:tcPr>
          <w:p>
            <w:pPr>
              <w:snapToGrid w:val="0"/>
              <w:spacing w:line="400" w:lineRule="exact"/>
              <w:jc w:val="left"/>
              <w:rPr>
                <w:rFonts w:ascii="仿宋_GB2312" w:eastAsia="仿宋_GB2312"/>
                <w:color w:val="000000" w:themeColor="text1"/>
                <w:kern w:val="2"/>
                <w:sz w:val="24"/>
                <w:szCs w:val="24"/>
                <w14:textFill>
                  <w14:solidFill>
                    <w14:schemeClr w14:val="tx1"/>
                  </w14:solidFill>
                </w14:textFill>
              </w:rPr>
            </w:pPr>
            <w:r>
              <w:rPr>
                <w:rFonts w:hint="eastAsia" w:ascii="仿宋_GB2312" w:hAnsi="Times New Roman" w:eastAsia="仿宋_GB2312"/>
                <w:color w:val="000000" w:themeColor="text1"/>
                <w:kern w:val="0"/>
                <w:sz w:val="24"/>
                <w:szCs w:val="24"/>
                <w14:textFill>
                  <w14:solidFill>
                    <w14:schemeClr w14:val="tx1"/>
                  </w14:solidFill>
                </w14:textFill>
              </w:rPr>
              <w:t>初次违法且危害后果轻微并及时改正的。</w:t>
            </w:r>
          </w:p>
        </w:tc>
      </w:tr>
    </w:tbl>
    <w:p>
      <w:pPr>
        <w:jc w:val="left"/>
        <w:rPr>
          <w:rFonts w:asciiTheme="minorEastAsia" w:hAnsiTheme="minorEastAsia"/>
          <w:sz w:val="44"/>
          <w:szCs w:val="44"/>
        </w:rPr>
      </w:pPr>
      <w:bookmarkStart w:id="0" w:name="_GoBack"/>
      <w:bookmarkEnd w:id="0"/>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初次轻微违法并及时改正，没有造成危害后果的。">
    <w:altName w:val="宋体"/>
    <w:panose1 w:val="00000000000000000000"/>
    <w:charset w:val="86"/>
    <w:family w:val="roman"/>
    <w:pitch w:val="default"/>
    <w:sig w:usb0="00000000" w:usb1="00000000" w:usb2="00000000" w:usb3="00000000" w:csb0="00000000" w:csb1="00000000"/>
  </w:font>
  <w:font w:name="Microsoft YaHei UI">
    <w:altName w:val="宋体"/>
    <w:panose1 w:val="00000000000000000000"/>
    <w:charset w:val="86"/>
    <w:family w:val="auto"/>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87"/>
    <w:rsid w:val="00004FBF"/>
    <w:rsid w:val="0000546C"/>
    <w:rsid w:val="000326CF"/>
    <w:rsid w:val="00035D35"/>
    <w:rsid w:val="00037063"/>
    <w:rsid w:val="0004777A"/>
    <w:rsid w:val="00051B19"/>
    <w:rsid w:val="00052835"/>
    <w:rsid w:val="00054655"/>
    <w:rsid w:val="0006244F"/>
    <w:rsid w:val="0007225E"/>
    <w:rsid w:val="00086BB5"/>
    <w:rsid w:val="00090243"/>
    <w:rsid w:val="0009263A"/>
    <w:rsid w:val="00093654"/>
    <w:rsid w:val="000B2914"/>
    <w:rsid w:val="000B527A"/>
    <w:rsid w:val="000B7E66"/>
    <w:rsid w:val="000C76C3"/>
    <w:rsid w:val="000D7276"/>
    <w:rsid w:val="000E41F1"/>
    <w:rsid w:val="000E434B"/>
    <w:rsid w:val="000E4A5C"/>
    <w:rsid w:val="000E6564"/>
    <w:rsid w:val="000F1442"/>
    <w:rsid w:val="001147EB"/>
    <w:rsid w:val="00115A51"/>
    <w:rsid w:val="00120379"/>
    <w:rsid w:val="00131725"/>
    <w:rsid w:val="00140753"/>
    <w:rsid w:val="00150C97"/>
    <w:rsid w:val="00156402"/>
    <w:rsid w:val="00167E05"/>
    <w:rsid w:val="0017460C"/>
    <w:rsid w:val="00185652"/>
    <w:rsid w:val="001955F8"/>
    <w:rsid w:val="00195D03"/>
    <w:rsid w:val="001A2CCA"/>
    <w:rsid w:val="001A3436"/>
    <w:rsid w:val="001B0A62"/>
    <w:rsid w:val="001B107D"/>
    <w:rsid w:val="001B391D"/>
    <w:rsid w:val="001B62C8"/>
    <w:rsid w:val="001C004E"/>
    <w:rsid w:val="001C4F0B"/>
    <w:rsid w:val="001D011F"/>
    <w:rsid w:val="001D135F"/>
    <w:rsid w:val="001E2BB6"/>
    <w:rsid w:val="001F1970"/>
    <w:rsid w:val="00211D26"/>
    <w:rsid w:val="002250A0"/>
    <w:rsid w:val="0022668E"/>
    <w:rsid w:val="002327F9"/>
    <w:rsid w:val="002330ED"/>
    <w:rsid w:val="00234798"/>
    <w:rsid w:val="0024076C"/>
    <w:rsid w:val="00245877"/>
    <w:rsid w:val="00247D3B"/>
    <w:rsid w:val="0025200C"/>
    <w:rsid w:val="002530B8"/>
    <w:rsid w:val="00263C4A"/>
    <w:rsid w:val="00267A4C"/>
    <w:rsid w:val="00280DFE"/>
    <w:rsid w:val="002839D4"/>
    <w:rsid w:val="002A4E95"/>
    <w:rsid w:val="002C122D"/>
    <w:rsid w:val="002D52F7"/>
    <w:rsid w:val="002D66B4"/>
    <w:rsid w:val="002E3576"/>
    <w:rsid w:val="002E47E4"/>
    <w:rsid w:val="002E5F1D"/>
    <w:rsid w:val="002E7110"/>
    <w:rsid w:val="002F3224"/>
    <w:rsid w:val="00305273"/>
    <w:rsid w:val="0031125D"/>
    <w:rsid w:val="00326BD4"/>
    <w:rsid w:val="003341C2"/>
    <w:rsid w:val="00334ACD"/>
    <w:rsid w:val="00341E28"/>
    <w:rsid w:val="00344057"/>
    <w:rsid w:val="00353F9B"/>
    <w:rsid w:val="00382699"/>
    <w:rsid w:val="003830D6"/>
    <w:rsid w:val="0039099B"/>
    <w:rsid w:val="00392187"/>
    <w:rsid w:val="003A27E5"/>
    <w:rsid w:val="003A681D"/>
    <w:rsid w:val="003A709F"/>
    <w:rsid w:val="003B471E"/>
    <w:rsid w:val="003B7009"/>
    <w:rsid w:val="003B707F"/>
    <w:rsid w:val="003C032F"/>
    <w:rsid w:val="003C3E55"/>
    <w:rsid w:val="003D27DF"/>
    <w:rsid w:val="003D2B24"/>
    <w:rsid w:val="003D7BFA"/>
    <w:rsid w:val="003F4B5E"/>
    <w:rsid w:val="0040321C"/>
    <w:rsid w:val="004134C4"/>
    <w:rsid w:val="00413810"/>
    <w:rsid w:val="004142D0"/>
    <w:rsid w:val="00415445"/>
    <w:rsid w:val="004211C7"/>
    <w:rsid w:val="00450054"/>
    <w:rsid w:val="00474C48"/>
    <w:rsid w:val="00476513"/>
    <w:rsid w:val="00483467"/>
    <w:rsid w:val="00484898"/>
    <w:rsid w:val="0049107E"/>
    <w:rsid w:val="00493ED3"/>
    <w:rsid w:val="004A508F"/>
    <w:rsid w:val="004B05C8"/>
    <w:rsid w:val="004B0FCC"/>
    <w:rsid w:val="004C11D9"/>
    <w:rsid w:val="004C4515"/>
    <w:rsid w:val="004D5158"/>
    <w:rsid w:val="004D52E2"/>
    <w:rsid w:val="004D7F62"/>
    <w:rsid w:val="004E0CD5"/>
    <w:rsid w:val="004E2372"/>
    <w:rsid w:val="004E2F83"/>
    <w:rsid w:val="004E3EE2"/>
    <w:rsid w:val="004E5A06"/>
    <w:rsid w:val="004E6BA1"/>
    <w:rsid w:val="005047E2"/>
    <w:rsid w:val="005138B3"/>
    <w:rsid w:val="005175DA"/>
    <w:rsid w:val="00521EF0"/>
    <w:rsid w:val="005228EC"/>
    <w:rsid w:val="00530BEF"/>
    <w:rsid w:val="00534737"/>
    <w:rsid w:val="00534E03"/>
    <w:rsid w:val="00535B15"/>
    <w:rsid w:val="00540154"/>
    <w:rsid w:val="00544938"/>
    <w:rsid w:val="00544E0A"/>
    <w:rsid w:val="00546981"/>
    <w:rsid w:val="00551BA6"/>
    <w:rsid w:val="005551AD"/>
    <w:rsid w:val="00556781"/>
    <w:rsid w:val="005574E9"/>
    <w:rsid w:val="00582AE0"/>
    <w:rsid w:val="00583307"/>
    <w:rsid w:val="005A456F"/>
    <w:rsid w:val="005B4A70"/>
    <w:rsid w:val="005C2D83"/>
    <w:rsid w:val="005C3D7E"/>
    <w:rsid w:val="005D09E8"/>
    <w:rsid w:val="005D0CC3"/>
    <w:rsid w:val="005E0880"/>
    <w:rsid w:val="005F3A5E"/>
    <w:rsid w:val="006202EA"/>
    <w:rsid w:val="0062185A"/>
    <w:rsid w:val="0062409A"/>
    <w:rsid w:val="00627F68"/>
    <w:rsid w:val="00632862"/>
    <w:rsid w:val="0064125F"/>
    <w:rsid w:val="00642D37"/>
    <w:rsid w:val="00651FD8"/>
    <w:rsid w:val="00653342"/>
    <w:rsid w:val="00682ACC"/>
    <w:rsid w:val="006843BD"/>
    <w:rsid w:val="00690140"/>
    <w:rsid w:val="00690A5B"/>
    <w:rsid w:val="00697DC6"/>
    <w:rsid w:val="006A284D"/>
    <w:rsid w:val="006A7DD7"/>
    <w:rsid w:val="006C5A95"/>
    <w:rsid w:val="006D0C90"/>
    <w:rsid w:val="006D3B8A"/>
    <w:rsid w:val="006D6DDD"/>
    <w:rsid w:val="006E1638"/>
    <w:rsid w:val="006E5963"/>
    <w:rsid w:val="006E6AE5"/>
    <w:rsid w:val="006F15D4"/>
    <w:rsid w:val="006F6F07"/>
    <w:rsid w:val="00702AF2"/>
    <w:rsid w:val="00703340"/>
    <w:rsid w:val="007033B6"/>
    <w:rsid w:val="007250A4"/>
    <w:rsid w:val="00754C4F"/>
    <w:rsid w:val="00760380"/>
    <w:rsid w:val="00764EE8"/>
    <w:rsid w:val="00782699"/>
    <w:rsid w:val="00783D01"/>
    <w:rsid w:val="00791568"/>
    <w:rsid w:val="00796913"/>
    <w:rsid w:val="007A4B9D"/>
    <w:rsid w:val="007B1928"/>
    <w:rsid w:val="007B6F89"/>
    <w:rsid w:val="007C2981"/>
    <w:rsid w:val="007E4E88"/>
    <w:rsid w:val="008007A0"/>
    <w:rsid w:val="008102B2"/>
    <w:rsid w:val="008112E4"/>
    <w:rsid w:val="00813ECF"/>
    <w:rsid w:val="0081479C"/>
    <w:rsid w:val="008247FB"/>
    <w:rsid w:val="00830C17"/>
    <w:rsid w:val="00830E45"/>
    <w:rsid w:val="00832628"/>
    <w:rsid w:val="008342FE"/>
    <w:rsid w:val="00837242"/>
    <w:rsid w:val="00842CFC"/>
    <w:rsid w:val="008461BE"/>
    <w:rsid w:val="0085760B"/>
    <w:rsid w:val="00862773"/>
    <w:rsid w:val="008741F3"/>
    <w:rsid w:val="00895F7B"/>
    <w:rsid w:val="00897EBF"/>
    <w:rsid w:val="008A606F"/>
    <w:rsid w:val="008A6ECF"/>
    <w:rsid w:val="008A758A"/>
    <w:rsid w:val="008B11E5"/>
    <w:rsid w:val="008B7D86"/>
    <w:rsid w:val="008C479B"/>
    <w:rsid w:val="008C4A19"/>
    <w:rsid w:val="008D3674"/>
    <w:rsid w:val="008F28FE"/>
    <w:rsid w:val="008F625F"/>
    <w:rsid w:val="00907B34"/>
    <w:rsid w:val="009224D6"/>
    <w:rsid w:val="00922989"/>
    <w:rsid w:val="00931A4D"/>
    <w:rsid w:val="00931E1D"/>
    <w:rsid w:val="0093501A"/>
    <w:rsid w:val="00937AF7"/>
    <w:rsid w:val="00970972"/>
    <w:rsid w:val="009732D5"/>
    <w:rsid w:val="009938CA"/>
    <w:rsid w:val="00993B03"/>
    <w:rsid w:val="00994BF3"/>
    <w:rsid w:val="009A1708"/>
    <w:rsid w:val="009A4105"/>
    <w:rsid w:val="009B3D0F"/>
    <w:rsid w:val="009B410A"/>
    <w:rsid w:val="009C261B"/>
    <w:rsid w:val="009C7610"/>
    <w:rsid w:val="009D570F"/>
    <w:rsid w:val="009D6CC2"/>
    <w:rsid w:val="009E5F6A"/>
    <w:rsid w:val="009F2467"/>
    <w:rsid w:val="009F4894"/>
    <w:rsid w:val="00A014CA"/>
    <w:rsid w:val="00A2206B"/>
    <w:rsid w:val="00A25F51"/>
    <w:rsid w:val="00A2694E"/>
    <w:rsid w:val="00A4462C"/>
    <w:rsid w:val="00A56DF1"/>
    <w:rsid w:val="00A573E6"/>
    <w:rsid w:val="00A61197"/>
    <w:rsid w:val="00A66FA6"/>
    <w:rsid w:val="00A70AE6"/>
    <w:rsid w:val="00A7613A"/>
    <w:rsid w:val="00A77FC1"/>
    <w:rsid w:val="00A87703"/>
    <w:rsid w:val="00A936BB"/>
    <w:rsid w:val="00AA0EA1"/>
    <w:rsid w:val="00AA6A0A"/>
    <w:rsid w:val="00AB0C6E"/>
    <w:rsid w:val="00AB3F8C"/>
    <w:rsid w:val="00AC0A41"/>
    <w:rsid w:val="00AC18C6"/>
    <w:rsid w:val="00AF5496"/>
    <w:rsid w:val="00AF58C9"/>
    <w:rsid w:val="00B00E44"/>
    <w:rsid w:val="00B13366"/>
    <w:rsid w:val="00B35568"/>
    <w:rsid w:val="00B3558F"/>
    <w:rsid w:val="00B4135D"/>
    <w:rsid w:val="00B41F48"/>
    <w:rsid w:val="00B54114"/>
    <w:rsid w:val="00B56B56"/>
    <w:rsid w:val="00B627DE"/>
    <w:rsid w:val="00B77AB5"/>
    <w:rsid w:val="00B807AA"/>
    <w:rsid w:val="00B87EC6"/>
    <w:rsid w:val="00B926F3"/>
    <w:rsid w:val="00BA1A75"/>
    <w:rsid w:val="00BA4E6D"/>
    <w:rsid w:val="00BA5499"/>
    <w:rsid w:val="00BA5CA4"/>
    <w:rsid w:val="00BA7610"/>
    <w:rsid w:val="00BB100D"/>
    <w:rsid w:val="00BC43B4"/>
    <w:rsid w:val="00BD0525"/>
    <w:rsid w:val="00BE65D4"/>
    <w:rsid w:val="00BF257A"/>
    <w:rsid w:val="00BF4876"/>
    <w:rsid w:val="00C177C7"/>
    <w:rsid w:val="00C17E84"/>
    <w:rsid w:val="00C2073D"/>
    <w:rsid w:val="00C31CA8"/>
    <w:rsid w:val="00C42A8E"/>
    <w:rsid w:val="00C43127"/>
    <w:rsid w:val="00C5237B"/>
    <w:rsid w:val="00C5652E"/>
    <w:rsid w:val="00C61CCE"/>
    <w:rsid w:val="00C64F36"/>
    <w:rsid w:val="00C6735F"/>
    <w:rsid w:val="00C71FB2"/>
    <w:rsid w:val="00C763DA"/>
    <w:rsid w:val="00C83D52"/>
    <w:rsid w:val="00C919D6"/>
    <w:rsid w:val="00C91B9F"/>
    <w:rsid w:val="00CC0BCF"/>
    <w:rsid w:val="00CC30CC"/>
    <w:rsid w:val="00CD09D0"/>
    <w:rsid w:val="00CF476D"/>
    <w:rsid w:val="00CF7B83"/>
    <w:rsid w:val="00D02719"/>
    <w:rsid w:val="00D05D0E"/>
    <w:rsid w:val="00D1032B"/>
    <w:rsid w:val="00D26D7B"/>
    <w:rsid w:val="00D274A4"/>
    <w:rsid w:val="00D31E28"/>
    <w:rsid w:val="00D3530A"/>
    <w:rsid w:val="00D35656"/>
    <w:rsid w:val="00D41BF2"/>
    <w:rsid w:val="00D47349"/>
    <w:rsid w:val="00D533AF"/>
    <w:rsid w:val="00D545EB"/>
    <w:rsid w:val="00D80C8C"/>
    <w:rsid w:val="00D84268"/>
    <w:rsid w:val="00D91038"/>
    <w:rsid w:val="00D945FE"/>
    <w:rsid w:val="00DA0EA6"/>
    <w:rsid w:val="00DA6167"/>
    <w:rsid w:val="00DC2376"/>
    <w:rsid w:val="00DE26B5"/>
    <w:rsid w:val="00DE2C58"/>
    <w:rsid w:val="00DE5D89"/>
    <w:rsid w:val="00DF1E4B"/>
    <w:rsid w:val="00DF3D0D"/>
    <w:rsid w:val="00E0158D"/>
    <w:rsid w:val="00E043A4"/>
    <w:rsid w:val="00E21D20"/>
    <w:rsid w:val="00E2572C"/>
    <w:rsid w:val="00E35577"/>
    <w:rsid w:val="00E42E49"/>
    <w:rsid w:val="00E430FB"/>
    <w:rsid w:val="00E43584"/>
    <w:rsid w:val="00E51BF0"/>
    <w:rsid w:val="00E5505E"/>
    <w:rsid w:val="00E636B0"/>
    <w:rsid w:val="00E70C9B"/>
    <w:rsid w:val="00E755E6"/>
    <w:rsid w:val="00EA4D30"/>
    <w:rsid w:val="00EB0CD4"/>
    <w:rsid w:val="00EB2D89"/>
    <w:rsid w:val="00EB5CC7"/>
    <w:rsid w:val="00EB6EBC"/>
    <w:rsid w:val="00EC3D29"/>
    <w:rsid w:val="00ED429D"/>
    <w:rsid w:val="00ED5AC0"/>
    <w:rsid w:val="00ED75BC"/>
    <w:rsid w:val="00EE6024"/>
    <w:rsid w:val="00F016A3"/>
    <w:rsid w:val="00F1187B"/>
    <w:rsid w:val="00F2132D"/>
    <w:rsid w:val="00F213A1"/>
    <w:rsid w:val="00F402D0"/>
    <w:rsid w:val="00F44B31"/>
    <w:rsid w:val="00F554E5"/>
    <w:rsid w:val="00F602FF"/>
    <w:rsid w:val="00F61C7F"/>
    <w:rsid w:val="00F63681"/>
    <w:rsid w:val="00F722A3"/>
    <w:rsid w:val="00F757A0"/>
    <w:rsid w:val="00F802F7"/>
    <w:rsid w:val="00F900E1"/>
    <w:rsid w:val="00FA28F3"/>
    <w:rsid w:val="00FA3347"/>
    <w:rsid w:val="00FA65A1"/>
    <w:rsid w:val="00FA6BAC"/>
    <w:rsid w:val="00FB2F36"/>
    <w:rsid w:val="00FC7FC2"/>
    <w:rsid w:val="00FE0DA3"/>
    <w:rsid w:val="00FE6215"/>
    <w:rsid w:val="00FE6271"/>
    <w:rsid w:val="00FF10A2"/>
    <w:rsid w:val="00FF33AA"/>
    <w:rsid w:val="00FF3836"/>
    <w:rsid w:val="00FF4E18"/>
    <w:rsid w:val="2EFFE794"/>
    <w:rsid w:val="6D7BB46B"/>
    <w:rsid w:val="7DE65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日期 Char"/>
    <w:basedOn w:val="7"/>
    <w:link w:val="2"/>
    <w:semiHidden/>
    <w:qFormat/>
    <w:uiPriority w:val="99"/>
  </w:style>
  <w:style w:type="table" w:customStyle="1" w:styleId="11">
    <w:name w:val="网格型1"/>
    <w:basedOn w:val="5"/>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764</Words>
  <Characters>4360</Characters>
  <Lines>36</Lines>
  <Paragraphs>10</Paragraphs>
  <TotalTime>284</TotalTime>
  <ScaleCrop>false</ScaleCrop>
  <LinksUpToDate>false</LinksUpToDate>
  <CharactersWithSpaces>5114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2021-09-14T19:18:00Z</dcterms:created>
  <dc:creator>未定义</dc:creator>
  <cp:lastModifiedBy>譚晶</cp:lastModifiedBy>
  <dcterms:modified xsi:type="dcterms:W3CDTF">2021-09-16T06:41:04Z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3CE5B1451A0E43DDBEE180A2C15BF403</vt:lpwstr>
  </property>
</Properties>
</file>