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rFonts w:hint="default"/>
          <w:sz w:val="44"/>
          <w:szCs w:val="44"/>
          <w:lang w:val="en-US"/>
        </w:rPr>
        <w:t>20</w:t>
      </w:r>
      <w:r>
        <w:rPr>
          <w:rFonts w:hint="eastAsia"/>
          <w:sz w:val="44"/>
          <w:szCs w:val="44"/>
        </w:rPr>
        <w:t>年注射器采购技术要求</w:t>
      </w:r>
    </w:p>
    <w:p>
      <w:pPr>
        <w:pStyle w:val="2"/>
      </w:pPr>
    </w:p>
    <w:p>
      <w:pPr>
        <w:pStyle w:val="2"/>
      </w:pPr>
      <w:r>
        <w:rPr>
          <w:rFonts w:hint="eastAsia"/>
        </w:rPr>
        <w:t>一、0.1ml自毁型注射器（带针）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1、注射针针头：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制造注射针的针管材料应符合GB/T18457-2015的要求。针头规格为四号半（直径0.45 mm）,长8-11mm,带护套，护套颜色为褐色（国家标准要求），注射器与注射针连接一体。带护套。不移动。固定的针头在22N拉力下不应脱落。如在注射器和针头上设有防止意外刺伤装置，这些装置不应影响注射器的易操作性。注射针的针尖锋利,其最大穿剌力符合GB15811-2016标准。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注射器应清洁、无杂物、塑流、缺损等缺陷；针尖在放大2.5倍条件下，用正常或矫正视力检查针尖应锋利，无毛边、毛刺和弯钩等缺陷。</w:t>
      </w:r>
    </w:p>
    <w:p>
      <w:pPr>
        <w:tabs>
          <w:tab w:val="left" w:pos="1260"/>
        </w:tabs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2、刻度及准确性：</w:t>
      </w:r>
    </w:p>
    <w:p>
      <w:pPr>
        <w:tabs>
          <w:tab w:val="left" w:pos="1260"/>
        </w:tabs>
        <w:spacing w:line="4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只有两个刻度：0和0.1ml。刻度的宽度应一致；最大刻度标量与排除量差值应小于25微升。残留量：最大残留量为0.025ml。</w:t>
      </w:r>
    </w:p>
    <w:p>
      <w:pPr>
        <w:tabs>
          <w:tab w:val="left" w:pos="1260"/>
        </w:tabs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3、渗漏：</w:t>
      </w:r>
    </w:p>
    <w:p>
      <w:pPr>
        <w:tabs>
          <w:tab w:val="left" w:pos="1260"/>
        </w:tabs>
        <w:spacing w:line="4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在3个大气压下，6分钟蒸馏水渗漏小于25微升。</w:t>
      </w:r>
    </w:p>
    <w:p>
      <w:pPr>
        <w:tabs>
          <w:tab w:val="left" w:pos="1260"/>
        </w:tabs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4、自动毁坏：</w:t>
      </w:r>
    </w:p>
    <w:p>
      <w:pPr>
        <w:tabs>
          <w:tab w:val="left" w:pos="1260"/>
        </w:tabs>
        <w:spacing w:line="4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当注射器和注射针在输送完预计的固定剂量后应自动失效，不应需使用者再次或附加的动作使其失效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tabs>
          <w:tab w:val="left" w:pos="1260"/>
        </w:tabs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5、吸入疫苗：</w:t>
      </w:r>
    </w:p>
    <w:p>
      <w:pPr>
        <w:tabs>
          <w:tab w:val="left" w:pos="1260"/>
        </w:tabs>
        <w:spacing w:line="4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将注射器的针头插入密封的疫苗瓶，吸入疫苗或通过疫苗瓶内压力吸入。</w:t>
      </w:r>
    </w:p>
    <w:p>
      <w:pPr>
        <w:tabs>
          <w:tab w:val="left" w:pos="1260"/>
        </w:tabs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6、阻力：</w:t>
      </w:r>
    </w:p>
    <w:p>
      <w:pPr>
        <w:tabs>
          <w:tab w:val="left" w:pos="1260"/>
        </w:tabs>
        <w:spacing w:line="4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阻力符合GB15810-2001标准。</w:t>
      </w:r>
    </w:p>
    <w:p>
      <w:pPr>
        <w:tabs>
          <w:tab w:val="left" w:pos="1260"/>
        </w:tabs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7、排气：</w:t>
      </w:r>
    </w:p>
    <w:p>
      <w:pPr>
        <w:tabs>
          <w:tab w:val="left" w:pos="1260"/>
        </w:tabs>
        <w:spacing w:line="4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在吸疫苗时带入的气泡能够容易排出。</w:t>
      </w:r>
    </w:p>
    <w:p>
      <w:pPr>
        <w:tabs>
          <w:tab w:val="left" w:pos="1260"/>
        </w:tabs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8、透明度：</w:t>
      </w:r>
    </w:p>
    <w:p>
      <w:pPr>
        <w:tabs>
          <w:tab w:val="left" w:pos="1260"/>
        </w:tabs>
        <w:spacing w:line="4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最好按标准乳白色分级，应分为3级。</w:t>
      </w:r>
    </w:p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9、包装：</w:t>
      </w:r>
    </w:p>
    <w:p>
      <w:pPr>
        <w:spacing w:line="4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每一注射器应封装在一单包装中，包装的材料不得对内装物产生有害影响。单包装应装入一件中包装中，一件或多件中包装可以装入一件大包装中。</w:t>
      </w:r>
      <w:r>
        <w:rPr>
          <w:rFonts w:hint="eastAsia" w:ascii="宋体" w:hAnsi="宋体" w:cs="宋体"/>
          <w:color w:val="C00000"/>
          <w:sz w:val="28"/>
          <w:szCs w:val="28"/>
        </w:rPr>
        <w:t>最小外包装，应为全塑料密封包装，单独包装，不应为连接包装。其它也符合国家标准，保证有国家批准文号，批检验合格。</w:t>
      </w:r>
    </w:p>
    <w:p>
      <w:pPr>
        <w:tabs>
          <w:tab w:val="left" w:pos="1260"/>
        </w:tabs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10、环氧乙烷残留量：</w:t>
      </w:r>
    </w:p>
    <w:p>
      <w:pPr>
        <w:tabs>
          <w:tab w:val="left" w:pos="1260"/>
        </w:tabs>
        <w:spacing w:line="4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产品环氧乙烷残留量为0.1ppm。</w:t>
      </w:r>
    </w:p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11、运输时防止提前启动能力：</w:t>
      </w:r>
    </w:p>
    <w:p>
      <w:pPr>
        <w:spacing w:line="4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在模拟运输的震荡情况下，注射器的使用不应受影响。当注射器从一米高处掉落到水泥地面后不影响注射器使用。运输中自毁机制不能启动。</w:t>
      </w:r>
    </w:p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12、安全性能：</w:t>
      </w:r>
    </w:p>
    <w:p>
      <w:pPr>
        <w:spacing w:line="4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便于接种操作，免疫接种安全性能良好。</w:t>
      </w:r>
    </w:p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13、 注射器应有良好的滑动性能，其推、拉作用力符合GB15810-2001标准。</w:t>
      </w:r>
    </w:p>
    <w:p>
      <w:pPr>
        <w:spacing w:line="400" w:lineRule="exact"/>
        <w:rPr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14、提供医疗器械检验机构检验合格报告，注射器其他功能符合GB15810-2001《一次性使用无菌注射器》标准要求，注射针其他功能符合GB15811-2016《一次性使用无菌注射针》标准要求。</w:t>
      </w:r>
    </w:p>
    <w:p>
      <w:pPr>
        <w:spacing w:line="400" w:lineRule="exact"/>
        <w:rPr>
          <w:sz w:val="28"/>
          <w:szCs w:val="28"/>
        </w:rPr>
      </w:pPr>
    </w:p>
    <w:p>
      <w:pPr>
        <w:pStyle w:val="2"/>
      </w:pPr>
      <w:r>
        <w:rPr>
          <w:rFonts w:hint="eastAsia"/>
        </w:rPr>
        <w:t>二、2ml一次性无菌注射器（带针）</w:t>
      </w:r>
    </w:p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1、制造注射针的针管材料应符合GB/T18457-2015的要求。注射器应清洁、无杂物、注射针必须无毛刺、弯钩、塑流、缺损等缺陷。针头规格为0.50×（16-20mm） 5号针头, 最大容量2.0ml，带护套，注射器与注射针连接一体。注射针的针尖应锋利，其最大穿剌力符合GB15811-2016标准。</w:t>
      </w:r>
    </w:p>
    <w:p>
      <w:pPr>
        <w:spacing w:line="400" w:lineRule="exact"/>
        <w:ind w:left="899" w:hanging="898" w:hangingChars="32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2、刻度及准确性：</w:t>
      </w:r>
    </w:p>
    <w:p>
      <w:pPr>
        <w:spacing w:line="4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最小刻度0.1ml，最大刻度标量与排除量差值应小于25微升。</w:t>
      </w:r>
    </w:p>
    <w:p>
      <w:pPr>
        <w:spacing w:line="400" w:lineRule="exact"/>
        <w:ind w:left="899" w:hanging="898" w:hangingChars="32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3、渗漏：</w:t>
      </w:r>
    </w:p>
    <w:p>
      <w:pPr>
        <w:spacing w:line="400" w:lineRule="exact"/>
        <w:ind w:left="898" w:leftChars="200" w:hanging="478" w:hangingChars="1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在3个大气压下，6分钟蒸馏水渗漏小于25微升。</w:t>
      </w:r>
    </w:p>
    <w:p>
      <w:pPr>
        <w:spacing w:line="400" w:lineRule="exact"/>
        <w:ind w:left="899" w:hanging="898" w:hangingChars="32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4、吸入疫苗：</w:t>
      </w:r>
    </w:p>
    <w:p>
      <w:pPr>
        <w:spacing w:line="400" w:lineRule="exact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将注射器的针头插入密封的疫苗瓶，吸入疫苗或通过疫苗瓶内压力吸入。</w:t>
      </w:r>
    </w:p>
    <w:p>
      <w:pPr>
        <w:spacing w:line="400" w:lineRule="exact"/>
        <w:ind w:left="899" w:hanging="898" w:hangingChars="32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5、一次性能：</w:t>
      </w:r>
    </w:p>
    <w:p>
      <w:pPr>
        <w:spacing w:line="400" w:lineRule="exact"/>
        <w:ind w:left="898" w:leftChars="200" w:hanging="478" w:hangingChars="1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制作注射器的针筒及活塞的材料应为可燃的并在燃烧时无毒味。</w:t>
      </w:r>
    </w:p>
    <w:p>
      <w:pPr>
        <w:spacing w:line="400" w:lineRule="exact"/>
        <w:ind w:left="899" w:hanging="898" w:hangingChars="32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6、阻力：</w:t>
      </w:r>
    </w:p>
    <w:p>
      <w:pPr>
        <w:spacing w:line="400" w:lineRule="exact"/>
        <w:ind w:left="898" w:leftChars="200" w:hanging="478" w:hangingChars="1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阻力符合GB15810-2001标准。</w:t>
      </w:r>
    </w:p>
    <w:p>
      <w:pPr>
        <w:spacing w:line="400" w:lineRule="exact"/>
        <w:ind w:left="899" w:hanging="898" w:hangingChars="32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7、透明度：</w:t>
      </w:r>
    </w:p>
    <w:p>
      <w:pPr>
        <w:spacing w:line="400" w:lineRule="exact"/>
        <w:ind w:firstLine="375" w:firstLineChars="134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最好按标准乳白色分级，应分为3级。当注射器从1米高处排落到水泥地面后不影响注射器使用。</w:t>
      </w:r>
    </w:p>
    <w:p>
      <w:pPr>
        <w:spacing w:line="400" w:lineRule="exact"/>
        <w:ind w:left="899" w:hanging="898" w:hangingChars="32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8、运输时防止提前启动能力：</w:t>
      </w:r>
    </w:p>
    <w:p>
      <w:pPr>
        <w:spacing w:line="400" w:lineRule="exact"/>
        <w:ind w:left="898" w:leftChars="200" w:hanging="478" w:hangingChars="1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在模拟运输的震荡情况下，注射器的使用不应受影响。</w:t>
      </w:r>
    </w:p>
    <w:p>
      <w:pPr>
        <w:spacing w:line="400" w:lineRule="exact"/>
        <w:ind w:left="899" w:hanging="898" w:hangingChars="32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9、排气：</w:t>
      </w:r>
    </w:p>
    <w:p>
      <w:pPr>
        <w:spacing w:line="400" w:lineRule="exact"/>
        <w:ind w:left="899" w:leftChars="134" w:hanging="618" w:hangingChars="22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在吸疫苗时带入的气泡能够容易排出。</w:t>
      </w:r>
    </w:p>
    <w:p>
      <w:pPr>
        <w:spacing w:line="400" w:lineRule="exact"/>
        <w:ind w:left="899" w:hanging="898" w:hangingChars="32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10、包装：</w:t>
      </w:r>
    </w:p>
    <w:p>
      <w:pPr>
        <w:spacing w:line="400" w:lineRule="exact"/>
        <w:ind w:left="141" w:leftChars="67" w:firstLine="420" w:firstLineChars="150"/>
        <w:rPr>
          <w:rFonts w:ascii="宋体" w:hAnsi="宋体" w:cs="宋体"/>
          <w:color w:val="C00000"/>
          <w:sz w:val="28"/>
          <w:szCs w:val="28"/>
        </w:rPr>
      </w:pPr>
      <w:r>
        <w:rPr>
          <w:rFonts w:hint="eastAsia" w:ascii="宋体" w:hAnsi="宋体" w:cs="宋体"/>
          <w:color w:val="C00000"/>
          <w:sz w:val="28"/>
          <w:szCs w:val="28"/>
        </w:rPr>
        <w:t>每一注射器应封装在一单包装中，包装的材料不得对内装物产生有害影响。单包装应装入一件中包装中，一件或多件中包装可以装入一件大包装中。最小外包装，应为全塑料密封包装，单独包装，不应为连接包装。其它</w:t>
      </w:r>
      <w:r>
        <w:rPr>
          <w:rFonts w:hint="eastAsia" w:ascii="宋体" w:hAnsi="宋体" w:cs="宋体"/>
          <w:color w:val="C00000"/>
          <w:sz w:val="28"/>
          <w:szCs w:val="28"/>
          <w:lang w:eastAsia="zh-CN"/>
        </w:rPr>
        <w:t>藉</w:t>
      </w:r>
      <w:bookmarkStart w:id="0" w:name="_GoBack"/>
      <w:bookmarkEnd w:id="0"/>
      <w:r>
        <w:rPr>
          <w:rFonts w:hint="eastAsia" w:ascii="宋体" w:hAnsi="宋体" w:cs="宋体"/>
          <w:color w:val="C00000"/>
          <w:sz w:val="28"/>
          <w:szCs w:val="28"/>
        </w:rPr>
        <w:t>也符合国家标准，保证有国家批准文号，批检验合格。</w:t>
      </w:r>
    </w:p>
    <w:p>
      <w:pPr>
        <w:spacing w:line="400" w:lineRule="exact"/>
        <w:ind w:left="899" w:hanging="898" w:hangingChars="32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11、环氧乙烷残留量：产品环氧乙烷残留量为0.1ppm。</w:t>
      </w:r>
    </w:p>
    <w:p>
      <w:pPr>
        <w:spacing w:line="400" w:lineRule="exact"/>
        <w:ind w:left="140" w:hanging="140" w:hangingChar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12、注射器应有良好的滑动性能，其推、拉作用力符合GB15810-2001标准。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13、</w:t>
      </w:r>
      <w:r>
        <w:rPr>
          <w:rFonts w:hint="eastAsia" w:ascii="宋体" w:hAnsi="宋体" w:cs="宋体"/>
          <w:color w:val="FF0000"/>
          <w:sz w:val="28"/>
          <w:szCs w:val="28"/>
        </w:rPr>
        <w:t>提供医疗器械检验机构检验合格报告，</w:t>
      </w:r>
      <w:r>
        <w:rPr>
          <w:rFonts w:hint="eastAsia" w:ascii="宋体" w:hAnsi="宋体" w:cs="宋体"/>
          <w:sz w:val="28"/>
          <w:szCs w:val="28"/>
        </w:rPr>
        <w:t>符合GB15810-2001《一次性使用无菌注射器》、GB15811-2016《一次性使用无菌注射针》标准要求。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B3"/>
    <w:rsid w:val="00050AB3"/>
    <w:rsid w:val="000C4334"/>
    <w:rsid w:val="001660FB"/>
    <w:rsid w:val="002C460B"/>
    <w:rsid w:val="00371EEC"/>
    <w:rsid w:val="003C61C8"/>
    <w:rsid w:val="005B68DD"/>
    <w:rsid w:val="00643948"/>
    <w:rsid w:val="006B0E9E"/>
    <w:rsid w:val="0099359F"/>
    <w:rsid w:val="009A3EB1"/>
    <w:rsid w:val="00A06F27"/>
    <w:rsid w:val="00AE65AE"/>
    <w:rsid w:val="00C3249E"/>
    <w:rsid w:val="00C560A3"/>
    <w:rsid w:val="00D5031B"/>
    <w:rsid w:val="00DC2C55"/>
    <w:rsid w:val="00ED6980"/>
    <w:rsid w:val="00EE77E8"/>
    <w:rsid w:val="1B7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uiPriority w:val="39"/>
    <w:pPr>
      <w:spacing w:line="400" w:lineRule="exact"/>
    </w:pPr>
    <w:rPr>
      <w:rFonts w:ascii="宋体" w:hAnsi="宋体" w:cs="宋体"/>
      <w:b/>
      <w:kern w:val="0"/>
      <w:sz w:val="28"/>
      <w:szCs w:val="2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1485</Characters>
  <Lines>12</Lines>
  <Paragraphs>3</Paragraphs>
  <TotalTime>172</TotalTime>
  <ScaleCrop>false</ScaleCrop>
  <LinksUpToDate>false</LinksUpToDate>
  <CharactersWithSpaces>1742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2019-06-19T00:27:00Z</dcterms:created>
  <dc:creator>office在线编辑</dc:creator>
  <cp:lastModifiedBy>dell</cp:lastModifiedBy>
  <dcterms:modified xsi:type="dcterms:W3CDTF">2020-07-27T03:31:09Z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