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黑体" w:hAnsi="黑体" w:eastAsia="黑体" w:cs="黑体"/>
          <w:sz w:val="28"/>
          <w:szCs w:val="28"/>
        </w:rPr>
      </w:pPr>
      <w:r>
        <w:rPr>
          <w:rFonts w:hint="eastAsia" w:ascii="黑体" w:hAnsi="黑体" w:eastAsia="黑体" w:cs="黑体"/>
          <w:sz w:val="28"/>
          <w:szCs w:val="28"/>
        </w:rPr>
        <w:t>附件 1</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海南省完善普惠托育服务体系建设若干措施</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（征求意见稿）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贯彻落实国家卫生健康委等七部门《关于加快推进普惠托育服务体系建设的意见》（国卫人口发〔2025〕6号）精神，加快建设生育友好型社会，更好满足婴幼儿家庭托育服务需求，完成“十五五”规划托育服务任务目标，促进人口长期均衡发展与海南自由贸易港建设相适应，结合我省实际，制定本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一、优化托育服务规划布局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筹经济发展、人口结构与托育服务需求，坚持量力而行、就近便利原则，压实属地责任，推进托育综合服务中心项目建设。加快构建以托育综合服务中心为枢纽，以专业托育机构、社区嵌入式托育点位、幼儿园附设托班、用人单位办托、家庭托育点、亲子小屋等为支撑的“1+N”普惠托育服务体系，鼓励有条件的地区建设乡镇、村级普惠托育服务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到2028年，省级及地级市均建成1所托育综合服务中心；每个县（市、区）至少建成1所</w:t>
      </w:r>
      <w:r>
        <w:rPr>
          <w:rFonts w:hint="eastAsia" w:ascii="仿宋_GB2312" w:hAnsi="仿宋_GB2312" w:eastAsia="仿宋_GB2312" w:cs="仿宋_GB2312"/>
          <w:color w:val="auto"/>
          <w:sz w:val="32"/>
          <w:szCs w:val="32"/>
        </w:rPr>
        <w:t>公办</w:t>
      </w:r>
      <w:r>
        <w:rPr>
          <w:rFonts w:hint="eastAsia" w:ascii="仿宋_GB2312" w:hAnsi="仿宋_GB2312" w:eastAsia="仿宋_GB2312" w:cs="仿宋_GB2312"/>
          <w:sz w:val="32"/>
          <w:szCs w:val="32"/>
        </w:rPr>
        <w:t>托育服务机构；每个乡镇（街道）</w:t>
      </w:r>
      <w:r>
        <w:rPr>
          <w:rFonts w:hint="eastAsia" w:ascii="仿宋_GB2312" w:hAnsi="仿宋_GB2312" w:eastAsia="仿宋_GB2312" w:cs="仿宋_GB2312"/>
          <w:sz w:val="32"/>
          <w:szCs w:val="32"/>
          <w:lang w:val="en-US" w:eastAsia="zh-CN"/>
        </w:rPr>
        <w:t>至少</w:t>
      </w:r>
      <w:r>
        <w:rPr>
          <w:rFonts w:hint="eastAsia" w:ascii="仿宋_GB2312" w:hAnsi="仿宋_GB2312" w:eastAsia="仿宋_GB2312" w:cs="仿宋_GB2312"/>
          <w:sz w:val="32"/>
          <w:szCs w:val="32"/>
        </w:rPr>
        <w:t>建成</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社区嵌入式托育点或亲子小屋。对人口少、财力薄弱的市县，可统筹建设区域性托育综合服务中心，或由省、地市级派出，构建省—市—县（区）三级业务指导网络。鼓励各地探索公建民营、政府主导、社会参与等多元化运营模式，发展普惠托育服务机构。到2030年，全省普惠托育服务体系基本建立，保障机制更加健全，服务供给能力和质量显著提升，家庭托育养育负担有效减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二、大力发展社区嵌入式托育服务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制定省级社区嵌入式托育服务团体标准，优化建设规模、消防备案等要求，用房面积须满足托育机构规范设置</w:t>
      </w:r>
      <w:r>
        <w:rPr>
          <w:rFonts w:hint="eastAsia" w:ascii="仿宋_GB2312" w:hAnsi="仿宋_GB2312" w:eastAsia="仿宋_GB2312" w:cs="仿宋_GB2312"/>
          <w:sz w:val="32"/>
          <w:szCs w:val="32"/>
          <w:lang w:val="en-US" w:eastAsia="zh-CN"/>
        </w:rPr>
        <w:t>要求，</w:t>
      </w:r>
      <w:r>
        <w:rPr>
          <w:rFonts w:hint="eastAsia" w:ascii="仿宋_GB2312" w:hAnsi="仿宋_GB2312" w:eastAsia="仿宋_GB2312" w:cs="仿宋_GB2312"/>
          <w:sz w:val="32"/>
          <w:szCs w:val="32"/>
        </w:rPr>
        <w:t>推动社区托育规范化、标准化、安全化运营。聚焦15分钟托育服务生活圈，盘活社区公共服务设施资源，推动向日葵亲子小屋与社区嵌入式托育机构深度融合，加强家庭科学育儿指导，通过免费或低收费提供场地等方式扩大社区托育供给。新建居住区按每千人口不少于4.5个托位规划配建托育服务</w:t>
      </w:r>
      <w:r>
        <w:rPr>
          <w:rFonts w:hint="eastAsia" w:ascii="仿宋_GB2312" w:hAnsi="仿宋_GB2312" w:eastAsia="仿宋_GB2312" w:cs="仿宋_GB2312"/>
          <w:sz w:val="32"/>
          <w:szCs w:val="32"/>
          <w:lang w:val="en-US" w:eastAsia="zh-CN"/>
        </w:rPr>
        <w:t>机构及相关设施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与新建居住区同步规划、同步建设、同步验收、同步交付使用。老城区和已建成住宅区托育设施不足的，通过购置、置换、租赁等方式按需增补。老城改造、新城开发等项目中闲置幼儿园用房，可依规转为托育服务用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倡导</w:t>
      </w:r>
      <w:r>
        <w:rPr>
          <w:rFonts w:hint="eastAsia" w:ascii="仿宋_GB2312" w:hAnsi="仿宋_GB2312" w:eastAsia="仿宋_GB2312" w:cs="仿宋_GB2312"/>
          <w:sz w:val="32"/>
          <w:szCs w:val="32"/>
        </w:rPr>
        <w:t>乡镇、村（居）通过公建民营、政府购买服务等方式，在人口集中、条件较好的农村地区开展普惠托育服务。可依托闲置村（居）公共阵地同步配套打造向日葵亲子小屋，为农村家庭提供免费科学育儿指导服务。引导社会力量参与，发挥乡村医生、家庭健康指导员的作用，为居住分散、留守儿童和困境儿童较多的农村社区提供入户指导，补齐农村托育短板，缩小城乡发展差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三、强化普惠托育保障措施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结合实际，统筹运用多渠道资金，支持建设普惠托育服务设施，按需配置托位。有条件的市县可对普惠托育服务机构给予适当运营补助。完善普惠托育服务收费政策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将</w:t>
      </w:r>
      <w:r>
        <w:rPr>
          <w:rFonts w:hint="eastAsia" w:ascii="仿宋_GB2312" w:hAnsi="仿宋_GB2312" w:eastAsia="仿宋_GB2312" w:cs="仿宋_GB2312"/>
          <w:sz w:val="32"/>
          <w:szCs w:val="32"/>
        </w:rPr>
        <w:t>公办托育机构收取的保育费作为行政事业性收费管理，按非税收入相关管理规定上缴国库，并规范票据使用，规范收费行为，切实保障婴幼儿家庭和托育机构双方合法权益。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倡导</w:t>
      </w:r>
      <w:r>
        <w:rPr>
          <w:rFonts w:hint="eastAsia" w:ascii="仿宋_GB2312" w:hAnsi="仿宋_GB2312" w:eastAsia="仿宋_GB2312" w:cs="仿宋_GB2312"/>
          <w:sz w:val="32"/>
          <w:szCs w:val="32"/>
        </w:rPr>
        <w:t>事业单位、国有企业结合实际提供闲置房屋、减免场地费用、发放建设补助，降低机构办托成本。落实税费优惠政策，托育机构用水、用电、用气执行居民生活类价格。鼓励保险机构开发托育责任险、婴幼儿意外伤害险等产品，健全风险分担机制。有条件的地区可对社区微利、公益性托育服务业态给予房租减免支持，全方位保障托育服务设施用地需求与场所供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面落实市场准入、金融支持、税费优惠等政策，支持社会力量兴办普惠托育机构，提供专业化，多元化托育服务。鼓励金融机构为普惠托育机构提供金融支持。鼓励品牌托育机构连锁化，集团化发展，承接运营公建托育设施，参与设施建设、产品研发、人员培训等工作。支持社会力量通过自建自营、公建民营、民办公助等模式，扩大普惠托育有效供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四、推进托幼一体化发展和用人单位办托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育部门应鼓励有条件的幼儿园在满足学前教育普及普惠的基础上，落实场地设施与师资条件、确保安全、质量的前提下，稳妥向下延伸招收能够适应集体生活的2～3岁幼儿，并加强对幼儿园开设托班的条件评估和日常管理。卫生健康部门负责托班备案管理与业务指导</w:t>
      </w:r>
      <w:r>
        <w:rPr>
          <w:rFonts w:hint="eastAsia" w:ascii="仿宋_GB2312" w:hAnsi="仿宋_GB2312" w:eastAsia="仿宋_GB2312" w:cs="仿宋_GB2312"/>
          <w:sz w:val="32"/>
          <w:szCs w:val="32"/>
          <w:lang w:val="en-US" w:eastAsia="zh-CN"/>
        </w:rPr>
        <w:t>工作</w:t>
      </w:r>
      <w:r>
        <w:rPr>
          <w:rFonts w:hint="eastAsia" w:ascii="仿宋_GB2312" w:hAnsi="仿宋_GB2312" w:eastAsia="仿宋_GB2312" w:cs="仿宋_GB2312"/>
          <w:sz w:val="32"/>
          <w:szCs w:val="32"/>
        </w:rPr>
        <w:t>。已通过学前教育普及普惠国家督导评估认定的县市（区），鼓励有条件的幼儿园探索托幼一体化建设，稳妥向下延伸招收能够适应集体生活的2～3岁幼儿。支持事业单位、国有企业、产业园区及各类</w:t>
      </w:r>
      <w:r>
        <w:rPr>
          <w:rFonts w:hint="eastAsia" w:ascii="仿宋_GB2312" w:hAnsi="仿宋_GB2312" w:eastAsia="仿宋_GB2312" w:cs="仿宋_GB2312"/>
          <w:sz w:val="32"/>
          <w:szCs w:val="32"/>
          <w:lang w:val="en-US" w:eastAsia="zh-CN"/>
        </w:rPr>
        <w:t>经营</w:t>
      </w:r>
      <w:r>
        <w:rPr>
          <w:rFonts w:hint="eastAsia" w:ascii="仿宋_GB2312" w:hAnsi="仿宋_GB2312" w:eastAsia="仿宋_GB2312" w:cs="仿宋_GB2312"/>
          <w:sz w:val="32"/>
          <w:szCs w:val="32"/>
        </w:rPr>
        <w:t>主体，通过公益性功能性投入或市场化投入方式，单独或联合建设托育设施，或与周边机构合作，为职工提供普惠福利性托育服务，符合条件的可向社区开放。充分发挥事业单位范引领作用，率先建设职工托育设施，鼓励国有企业按照市场化的原则，适时建设职工托育设施。推动普惠托育纳入企事业单位职工福利体系，用人单位开展普惠托育服务的有关支出按规定从职工福利费中列支，工会经费可予以适当补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五、健全医育结合支持政策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化医育结合特色发展，推动各级妇幼保健机构、基层医疗卫生机构与托育服务机构建立稳定协作关系，开展订单式签约服务，参与各级托育综合服务中心建设与运营；基层医疗卫生机构将托育机构作为签约对象签订服务协议，协同做好婴幼儿健康管理指导服务，探索实施托育机构健康副园长制，选派医疗卫生机构专业人员担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用医疗卫生机构、教育机构内部非独立场所，按照安全标准改造建设托育机构并通过验收合格的,无需变更土地和房屋性质。鼓励和支持医疗卫生机构参与托育综合服务中心建设运营，为各类托育机构提供专业培训、业务指导及政策咨询等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挥中医药特色优势，推广儿童中医调养、膳食营养指导等服务。儿童保健、临床营养、儿童中医推拿、儿童疾病防控等科室医务人员在托育机构服务时长，视同基层服务时间，作为工作考核、岗位聘任、职称申报的参考及加分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鼓励有条件的各级政府结合实际，支持医疗卫生机构</w:t>
      </w:r>
      <w:r>
        <w:rPr>
          <w:rFonts w:hint="eastAsia" w:ascii="仿宋_GB2312" w:hAnsi="仿宋_GB2312" w:eastAsia="仿宋_GB2312" w:cs="仿宋_GB2312"/>
          <w:sz w:val="32"/>
          <w:szCs w:val="32"/>
          <w:lang w:val="en-US" w:eastAsia="zh-CN"/>
        </w:rPr>
        <w:t>提供</w:t>
      </w:r>
      <w:r>
        <w:rPr>
          <w:rFonts w:hint="eastAsia" w:ascii="仿宋_GB2312" w:hAnsi="仿宋_GB2312" w:eastAsia="仿宋_GB2312" w:cs="仿宋_GB2312"/>
          <w:sz w:val="32"/>
          <w:szCs w:val="32"/>
        </w:rPr>
        <w:t>托育服务，所需运营经费可纳入</w:t>
      </w:r>
      <w:r>
        <w:rPr>
          <w:rFonts w:hint="eastAsia" w:ascii="仿宋_GB2312" w:hAnsi="仿宋_GB2312" w:eastAsia="仿宋_GB2312" w:cs="仿宋_GB2312"/>
          <w:sz w:val="32"/>
          <w:szCs w:val="32"/>
          <w:lang w:val="en-US" w:eastAsia="zh-CN"/>
        </w:rPr>
        <w:t>机构年度</w:t>
      </w:r>
      <w:r>
        <w:rPr>
          <w:rFonts w:hint="eastAsia" w:ascii="仿宋_GB2312" w:hAnsi="仿宋_GB2312" w:eastAsia="仿宋_GB2312" w:cs="仿宋_GB2312"/>
          <w:sz w:val="32"/>
          <w:szCs w:val="32"/>
        </w:rPr>
        <w:t>预算统筹保障，深化医育结合，切实保障婴幼儿健康成长。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六、落实托育服务各项保障措施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障建设空间。经县级以上地方人民政府批准，政府补充建设的非营利性托育公共服务设施，可享受5年内不变更原有土地用途的支持政策；利用存量建筑改造建设社区托育服务设施的，可享受5年内不改变用地主体和规划条件的支持政策。在确保安全规范的前提下，允许提供社区普惠托育急需服务的经营主体租赁普通住宅设立服务网点。在符合安全标准的前提下，支持闲置低效的行政事业性国有资产的房屋实施功能转换，向托育服务运营主体提供场地设施；支持省属企业遵循市场化原则，向托育服务运营主体提供场地设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障人才队伍。支持省内院校（含中等职业学校）开设婴幼儿托育相关专业或课程，扩大托育专业人才培养规模。依托托育服务行业协会、托育综合服务中心，建立符合行业规范的资格考试、继续教育培训体系，建设一批标准化托育服务实训基地。将保育师、育婴员、婴幼儿发展引导员等托育相关工种，纳入职业技能培训需求指导目录急需紧缺工种，符合条件的按规定给予职业培训补贴。加强亲子辅导员队伍建设，提升家庭育儿指导服务水平。畅通托育从业人员职业发展通道，明确经标准化培训和继续教育合格人员，可担任托育从业人员及机构负责人。到2030年，逐步实现托育从业人员全员持证上岗，依法保障其工资待遇、社会保险等合法权益。结合工作需要适时举办托育服务职业技能竞赛，搭建人才交流展示与竞技比拼平台，打造专业化、稳定化、高素质托育人才队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障安全监管。建立托育服务质量评估及年度审验制度，依托托育综合服务中心、托育服务协会，构建省、市、县三级托育服务监管体系。对托育服务机构定期开展安全巡查和“双随机、一公开”监督抽查，健全跨部门信息共享与协同联动机制。将托育服务机构纳入公共安全重点保障范围，切实防范化解各类安全风险。开展全省托育服务示范机构创建工作，对获评示范机构的单位给予相应奖补激励。强化托育机构消防、食品、卫生保健、安防、应急处置全流程管理，配齐安防监控与急救设备，定期开展应急演练。加快推进托育数字化转型，提升智慧托育服务与管理水平。发挥计划生育协会等群团组织作用，参与托育综合服务中心建设管理、婴幼儿照护政策宣传、效果评估和社会监督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七、加强宣传引导与试点示范推广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托托育宣传月、“六一”儿童节等重要节点，广泛宣传科学育儿理念与普惠托育服务政策。发挥工会、共青团、妇联、计划生育协会、托育服务协会等群团组织和社会组织优势，开展育儿知识宣传工作，营造全社会关心支持托育事业发展的良好氛围。支持具备条件的市县先行先试，重点推动海口、三亚、儋州等地围绕托育服务体系构建、支持政策创新、运营模式优化、医育融合发展、智慧托育建设等重点领域探索实践，打造一批普惠托育示范标杆项目，及时总结提炼可复制、可推广的成熟经验做法，逐步在全省范围内推广实施，以点带面推动全省普惠托育服务高质量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地各部门要高度重视、压实责任，细化、量化工作任务，确保层层有人抓、事事有人管、件件能落实。县级及以上人民政府要将托育服务发展工作纳入国民经济和社会发展规划，推动托育服务有序纳入基本公共服务范畴。要建立工作机制，明确部门职责，落实支持措施，及时解决推动普惠托育服务高质量发展过程中的困难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本措施自印发之日起施行，有效期五年。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bookmarkStart w:id="0" w:name="_GoBack"/>
      <w:bookmarkEnd w:id="0"/>
    </w:p>
    <w:sectPr>
      <w:footerReference r:id="rId3" w:type="default"/>
      <w:pgSz w:w="11906" w:h="16838"/>
      <w:pgMar w:top="2098" w:right="1474" w:bottom="1984"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4557C2"/>
    <w:rsid w:val="01843990"/>
    <w:rsid w:val="036C66E1"/>
    <w:rsid w:val="03E312C3"/>
    <w:rsid w:val="04177433"/>
    <w:rsid w:val="05556E8E"/>
    <w:rsid w:val="05B045A0"/>
    <w:rsid w:val="05D64292"/>
    <w:rsid w:val="09CD27F9"/>
    <w:rsid w:val="0A947E48"/>
    <w:rsid w:val="0B111A0C"/>
    <w:rsid w:val="0B2F353C"/>
    <w:rsid w:val="0BA13F3D"/>
    <w:rsid w:val="0E3656F1"/>
    <w:rsid w:val="120413B3"/>
    <w:rsid w:val="13A66595"/>
    <w:rsid w:val="14FA3D2C"/>
    <w:rsid w:val="15552296"/>
    <w:rsid w:val="15F31839"/>
    <w:rsid w:val="16283474"/>
    <w:rsid w:val="1AB53561"/>
    <w:rsid w:val="1E6A01BF"/>
    <w:rsid w:val="1E766C61"/>
    <w:rsid w:val="21221225"/>
    <w:rsid w:val="224376A4"/>
    <w:rsid w:val="27137202"/>
    <w:rsid w:val="27912C60"/>
    <w:rsid w:val="282B6D3E"/>
    <w:rsid w:val="28C5240F"/>
    <w:rsid w:val="29FFC029"/>
    <w:rsid w:val="2BAF7B59"/>
    <w:rsid w:val="30E57524"/>
    <w:rsid w:val="351C625F"/>
    <w:rsid w:val="369167D9"/>
    <w:rsid w:val="378D7A4D"/>
    <w:rsid w:val="3ADD023E"/>
    <w:rsid w:val="423746D8"/>
    <w:rsid w:val="46274A64"/>
    <w:rsid w:val="463B02FF"/>
    <w:rsid w:val="49AA62D3"/>
    <w:rsid w:val="4DC679FF"/>
    <w:rsid w:val="4DFB9765"/>
    <w:rsid w:val="519E48E2"/>
    <w:rsid w:val="55A6353F"/>
    <w:rsid w:val="55F2537A"/>
    <w:rsid w:val="56196706"/>
    <w:rsid w:val="570825FD"/>
    <w:rsid w:val="581D5E30"/>
    <w:rsid w:val="58D576A1"/>
    <w:rsid w:val="5AA52F0B"/>
    <w:rsid w:val="5B49316A"/>
    <w:rsid w:val="5BCA1606"/>
    <w:rsid w:val="5CE9261B"/>
    <w:rsid w:val="64CC4885"/>
    <w:rsid w:val="65B47E6D"/>
    <w:rsid w:val="67214F89"/>
    <w:rsid w:val="690A5742"/>
    <w:rsid w:val="693B79E8"/>
    <w:rsid w:val="6B9E4BD9"/>
    <w:rsid w:val="6BF37518"/>
    <w:rsid w:val="6FBB0414"/>
    <w:rsid w:val="6FC838FC"/>
    <w:rsid w:val="6FCA804B"/>
    <w:rsid w:val="710A284E"/>
    <w:rsid w:val="720D337E"/>
    <w:rsid w:val="73FA72CC"/>
    <w:rsid w:val="74BD6E36"/>
    <w:rsid w:val="75B733D6"/>
    <w:rsid w:val="76577EFC"/>
    <w:rsid w:val="77342B51"/>
    <w:rsid w:val="784130AB"/>
    <w:rsid w:val="78AC2A23"/>
    <w:rsid w:val="79691F72"/>
    <w:rsid w:val="7A1E56E1"/>
    <w:rsid w:val="7DE11EB3"/>
    <w:rsid w:val="7DEC739F"/>
    <w:rsid w:val="BBEDCA7F"/>
    <w:rsid w:val="FFF794A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rPr>
      <w:kern w:val="2"/>
      <w:szCs w:val="24"/>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4540</Words>
  <Characters>4593</Characters>
  <Lines>0</Lines>
  <Paragraphs>0</Paragraphs>
  <TotalTime>69</TotalTime>
  <ScaleCrop>false</ScaleCrop>
  <LinksUpToDate>false</LinksUpToDate>
  <CharactersWithSpaces>4636</CharactersWithSpaces>
  <Application>WPS Office WWO_wpscloud_20240821161302-a0e91bd6bf</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2026-03-27T16:33:00Z</dcterms:created>
  <dc:creator>Administrator</dc:creator>
  <cp:lastModifiedBy>Administrator</cp:lastModifiedBy>
  <dcterms:modified xsi:type="dcterms:W3CDTF">2026-04-29T09:56:23Z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KSOTemplateDocerSaveRecord">
    <vt:lpwstr>eyJoZGlkIjoiMjFlMjI3YmYyMWZhMTFhMWRjNDA3ODM3ODM3MzJkMDQifQ==</vt:lpwstr>
  </property>
  <property fmtid="{D5CDD505-2E9C-101B-9397-08002B2CF9AE}" pid="4" name="ICV">
    <vt:lpwstr>B13618FF9DCD4947B7174ECDEE5F70F5_12</vt:lpwstr>
  </property>
</Properties>
</file>