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073AE" w14:textId="77777777" w:rsidR="00504E1D" w:rsidRPr="00E0579A" w:rsidRDefault="00504E1D" w:rsidP="00504E1D">
      <w:pPr>
        <w:spacing w:after="0" w:line="590" w:lineRule="exact"/>
        <w:jc w:val="both"/>
        <w:rPr>
          <w:rFonts w:ascii="黑体" w:eastAsia="黑体" w:hAnsi="黑体" w:hint="eastAsia"/>
          <w:sz w:val="32"/>
          <w:szCs w:val="32"/>
        </w:rPr>
      </w:pPr>
      <w:bookmarkStart w:id="0" w:name="OLE_LINK1"/>
      <w:r w:rsidRPr="00E0579A">
        <w:rPr>
          <w:rFonts w:ascii="黑体" w:eastAsia="黑体" w:hAnsi="黑体" w:hint="eastAsia"/>
          <w:sz w:val="32"/>
          <w:szCs w:val="32"/>
        </w:rPr>
        <w:t>附件1</w:t>
      </w:r>
    </w:p>
    <w:p w14:paraId="7072D996" w14:textId="77777777" w:rsidR="00504E1D" w:rsidRPr="00744309" w:rsidRDefault="00504E1D" w:rsidP="00504E1D">
      <w:pPr>
        <w:spacing w:after="0" w:line="590" w:lineRule="exact"/>
        <w:ind w:firstLineChars="200" w:firstLine="880"/>
        <w:jc w:val="both"/>
        <w:rPr>
          <w:rFonts w:ascii="方正小标宋_GBK" w:eastAsia="方正小标宋_GBK" w:hint="eastAsia"/>
          <w:sz w:val="44"/>
          <w:szCs w:val="44"/>
        </w:rPr>
      </w:pPr>
    </w:p>
    <w:p w14:paraId="3C86D4E7" w14:textId="24191C86" w:rsidR="00744309" w:rsidRPr="00744309" w:rsidRDefault="00504E1D" w:rsidP="00744309">
      <w:pPr>
        <w:spacing w:after="0" w:line="590" w:lineRule="exact"/>
        <w:jc w:val="both"/>
        <w:rPr>
          <w:rFonts w:ascii="方正小标宋_GBK" w:eastAsia="方正小标宋_GBK" w:hint="eastAsia"/>
          <w:sz w:val="44"/>
          <w:szCs w:val="44"/>
        </w:rPr>
      </w:pPr>
      <w:r w:rsidRPr="00744309">
        <w:rPr>
          <w:rFonts w:ascii="方正小标宋_GBK" w:eastAsia="方正小标宋_GBK" w:hint="eastAsia"/>
          <w:sz w:val="44"/>
          <w:szCs w:val="44"/>
        </w:rPr>
        <w:t>海南自由贸易港中医药发展促进条例</w:t>
      </w:r>
      <w:r w:rsidR="00744309" w:rsidRPr="00744309">
        <w:rPr>
          <w:rFonts w:ascii="方正小标宋_GBK" w:eastAsia="方正小标宋_GBK" w:hint="eastAsia"/>
          <w:sz w:val="44"/>
          <w:szCs w:val="44"/>
        </w:rPr>
        <w:t>（草案）</w:t>
      </w:r>
    </w:p>
    <w:p w14:paraId="0112479B" w14:textId="1E5E1709" w:rsidR="00504E1D" w:rsidRPr="00744309" w:rsidRDefault="00744309" w:rsidP="00744309">
      <w:pPr>
        <w:spacing w:after="0" w:line="590" w:lineRule="exact"/>
        <w:jc w:val="center"/>
        <w:rPr>
          <w:rFonts w:ascii="楷体_GB2312" w:eastAsia="楷体_GB2312" w:hint="eastAsia"/>
          <w:sz w:val="32"/>
          <w:szCs w:val="32"/>
        </w:rPr>
      </w:pPr>
      <w:r w:rsidRPr="00744309">
        <w:rPr>
          <w:rFonts w:ascii="楷体_GB2312" w:eastAsia="楷体_GB2312" w:hint="eastAsia"/>
          <w:sz w:val="32"/>
          <w:szCs w:val="32"/>
        </w:rPr>
        <w:t>（送审稿）</w:t>
      </w:r>
    </w:p>
    <w:p w14:paraId="1C27BD50" w14:textId="77777777" w:rsidR="00504E1D" w:rsidRPr="00E0579A" w:rsidRDefault="00504E1D" w:rsidP="00504E1D">
      <w:pPr>
        <w:spacing w:after="0" w:line="590" w:lineRule="exact"/>
        <w:jc w:val="both"/>
        <w:rPr>
          <w:rFonts w:ascii="仿宋_GB2312" w:eastAsia="仿宋_GB2312" w:hint="eastAsia"/>
          <w:sz w:val="32"/>
          <w:szCs w:val="32"/>
        </w:rPr>
      </w:pPr>
    </w:p>
    <w:p w14:paraId="3B967992"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第一章　总   则</w:t>
      </w:r>
    </w:p>
    <w:p w14:paraId="16C2AD85"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第二章  中医药服务</w:t>
      </w:r>
    </w:p>
    <w:p w14:paraId="45879072"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第三章  中药产业发展与促进</w:t>
      </w:r>
    </w:p>
    <w:p w14:paraId="7CBD4A0A"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第四章  少数民族医药振兴与发展</w:t>
      </w:r>
    </w:p>
    <w:p w14:paraId="04CE5FAB"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第五章  人才与科技支撑</w:t>
      </w:r>
    </w:p>
    <w:p w14:paraId="7C38C450"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第六章  传承发展与文化传播</w:t>
      </w:r>
    </w:p>
    <w:p w14:paraId="28D01CD0"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第七章  保障措施</w:t>
      </w:r>
    </w:p>
    <w:p w14:paraId="52EE12D4"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第八章  法律责任</w:t>
      </w:r>
    </w:p>
    <w:p w14:paraId="125542DC"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第九章  附则</w:t>
      </w:r>
    </w:p>
    <w:p w14:paraId="6BF29E5A" w14:textId="77777777" w:rsidR="00504E1D" w:rsidRPr="00365B0C" w:rsidRDefault="00504E1D" w:rsidP="00504E1D">
      <w:pPr>
        <w:spacing w:after="0" w:line="590" w:lineRule="exact"/>
        <w:ind w:firstLineChars="900" w:firstLine="2880"/>
        <w:jc w:val="both"/>
        <w:rPr>
          <w:rFonts w:ascii="黑体" w:eastAsia="黑体" w:hAnsi="黑体" w:hint="eastAsia"/>
          <w:sz w:val="32"/>
          <w:szCs w:val="32"/>
        </w:rPr>
      </w:pPr>
      <w:r w:rsidRPr="00365B0C">
        <w:rPr>
          <w:rFonts w:ascii="黑体" w:eastAsia="黑体" w:hAnsi="黑体"/>
          <w:sz w:val="32"/>
          <w:szCs w:val="32"/>
        </w:rPr>
        <w:t>第一章   总   则</w:t>
      </w:r>
    </w:p>
    <w:p w14:paraId="55B1D7E2"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第一条【立法目的和依据】</w:t>
      </w:r>
      <w:r w:rsidRPr="00E0579A">
        <w:rPr>
          <w:rFonts w:ascii="仿宋_GB2312" w:eastAsia="仿宋_GB2312"/>
          <w:sz w:val="32"/>
          <w:szCs w:val="32"/>
        </w:rPr>
        <w:t>为促进海南自由贸易港中医药传承创新发展，根据《中华人民共和国中医药法》《中华人民共和国海南自由贸易港法》等有关法律法规，结合实际，制定本条例。</w:t>
      </w:r>
    </w:p>
    <w:p w14:paraId="22B3D63D"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第二条【适用范围】</w:t>
      </w:r>
      <w:r w:rsidRPr="00E0579A">
        <w:rPr>
          <w:rFonts w:ascii="仿宋_GB2312" w:eastAsia="仿宋_GB2312"/>
          <w:sz w:val="32"/>
          <w:szCs w:val="32"/>
        </w:rPr>
        <w:t>海南自由贸易港行政区域内中医药事业发展及其监督管理活动，适用本条例。</w:t>
      </w:r>
    </w:p>
    <w:p w14:paraId="682EB388"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第三条【发展原则】</w:t>
      </w:r>
      <w:r w:rsidRPr="00E0579A">
        <w:rPr>
          <w:rFonts w:ascii="仿宋_GB2312" w:eastAsia="仿宋_GB2312"/>
          <w:sz w:val="32"/>
          <w:szCs w:val="32"/>
        </w:rPr>
        <w:t>发展促进中医药工作应当遵循中医</w:t>
      </w:r>
      <w:r w:rsidRPr="00E0579A">
        <w:rPr>
          <w:rFonts w:ascii="仿宋_GB2312" w:eastAsia="仿宋_GB2312"/>
          <w:sz w:val="32"/>
          <w:szCs w:val="32"/>
        </w:rPr>
        <w:lastRenderedPageBreak/>
        <w:t>药发展规律，传承精华，守正创新，发挥中医药特色和优势，坚持中西医并重。</w:t>
      </w:r>
    </w:p>
    <w:p w14:paraId="62AA4C49"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各级人民政府应当采取措施，促进少数民族医药传承创新发展。</w:t>
      </w:r>
    </w:p>
    <w:p w14:paraId="3A3D6B3B"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第四条【政府职责】</w:t>
      </w:r>
      <w:r w:rsidRPr="00E0579A">
        <w:rPr>
          <w:rFonts w:ascii="仿宋_GB2312" w:eastAsia="仿宋_GB2312"/>
          <w:sz w:val="32"/>
          <w:szCs w:val="32"/>
        </w:rPr>
        <w:t>县级以上人民政府应当将中医药事业纳入国民经济和社会发展规划，将中医药工作纳入地方综合考核评价体系，建立健全中医药管理体系和工作协调机制，促进中医药事业高质量发展。</w:t>
      </w:r>
    </w:p>
    <w:p w14:paraId="614780B0"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县级以上人民政府中医药主管部门负责本行政区域内的中医药发展促进工作；其他有关部门按照各自职责共同做好中医药发展促进工作。</w:t>
      </w:r>
    </w:p>
    <w:p w14:paraId="0F20BA01"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乡镇人民政府、街道办事处应当协助有关部门做好中医药发展促进工作。</w:t>
      </w:r>
    </w:p>
    <w:p w14:paraId="758C7893"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第五条【行业组织】</w:t>
      </w:r>
      <w:r w:rsidRPr="00E0579A">
        <w:rPr>
          <w:rFonts w:ascii="仿宋_GB2312" w:eastAsia="仿宋_GB2312"/>
          <w:sz w:val="32"/>
          <w:szCs w:val="32"/>
        </w:rPr>
        <w:t>中医药行业组织应当建立健全行业规范，加强自律，维护行业合法权益，依法组织开展学术交流、技术推广、标准制定、人员培训、宣传教育等活动。</w:t>
      </w:r>
    </w:p>
    <w:p w14:paraId="28FA92CB"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县级以上人民政府中医药主管部门应当对中医药行业组织开展政策和业务指导。</w:t>
      </w:r>
    </w:p>
    <w:p w14:paraId="2FDE4519" w14:textId="77777777" w:rsidR="00504E1D" w:rsidRPr="00365B0C" w:rsidRDefault="00504E1D" w:rsidP="00504E1D">
      <w:pPr>
        <w:spacing w:after="0" w:line="590" w:lineRule="exact"/>
        <w:ind w:firstLineChars="800" w:firstLine="2560"/>
        <w:jc w:val="both"/>
        <w:rPr>
          <w:rFonts w:ascii="黑体" w:eastAsia="黑体" w:hAnsi="黑体" w:hint="eastAsia"/>
          <w:sz w:val="32"/>
          <w:szCs w:val="32"/>
        </w:rPr>
      </w:pPr>
      <w:r w:rsidRPr="00365B0C">
        <w:rPr>
          <w:rFonts w:ascii="黑体" w:eastAsia="黑体" w:hAnsi="黑体"/>
          <w:sz w:val="32"/>
          <w:szCs w:val="32"/>
        </w:rPr>
        <w:t>第二章　中医药服务</w:t>
      </w:r>
    </w:p>
    <w:p w14:paraId="7D0D914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第六条【中医医疗机构的设置】</w:t>
      </w:r>
      <w:r w:rsidRPr="00E0579A">
        <w:rPr>
          <w:rFonts w:ascii="仿宋_GB2312" w:eastAsia="仿宋_GB2312"/>
          <w:sz w:val="32"/>
          <w:szCs w:val="32"/>
        </w:rPr>
        <w:t>县级以上人民政府应当将中医医疗机构建设纳入区域卫生健康事业发展规划和医疗机构设置规划，合理设置中医医疗机构。</w:t>
      </w:r>
    </w:p>
    <w:p w14:paraId="0C8ADEF5"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lastRenderedPageBreak/>
        <w:t>合并、撤销政府举办的中医医疗机构或者改变其中医医疗性质的，应当征求省人民政府中医药主管部门的意见并备案。</w:t>
      </w:r>
    </w:p>
    <w:p w14:paraId="46981D38"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第七条【中医药科室设置及人员配置】</w:t>
      </w:r>
      <w:r w:rsidRPr="00E0579A">
        <w:rPr>
          <w:rFonts w:ascii="仿宋_GB2312" w:eastAsia="仿宋_GB2312"/>
          <w:sz w:val="32"/>
          <w:szCs w:val="32"/>
        </w:rPr>
        <w:t>政府举办的二级以上综合医院、妇幼保健机构、有条件的专科医院应当设置中医科室和中药房，中医床位应当占医院床位总数的一定比例。</w:t>
      </w:r>
    </w:p>
    <w:p w14:paraId="54A5BA5E"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社区卫生服务中心、乡镇卫生院应当按规范设置中医药综合服务区；社区卫生服务站及村卫生室应当按规范设置中医药服务区域。</w:t>
      </w:r>
    </w:p>
    <w:p w14:paraId="74EB9DDC"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中医医疗机构配备医务人员应当以中医药专业技术人员为主，主要提供中医药服务。中医医疗机构的中医药专业技术人员、中医药服务占比，应当符合国家和省有关规定。</w:t>
      </w:r>
    </w:p>
    <w:p w14:paraId="0E13E87A"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社区卫生服务中心、乡镇卫生院、社区卫生服务站及有条件的村卫生室应当合理配备中医药专业技术人员，提供中医药服务。</w:t>
      </w:r>
    </w:p>
    <w:p w14:paraId="2CCA44FF"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第八条【人员资质】</w:t>
      </w:r>
      <w:r w:rsidRPr="00E0579A">
        <w:rPr>
          <w:rFonts w:ascii="仿宋_GB2312" w:eastAsia="仿宋_GB2312"/>
          <w:sz w:val="32"/>
          <w:szCs w:val="32"/>
        </w:rPr>
        <w:t>通过中医医师资格考试的中医医师，可以在综合医院、妇幼保健机构、专科医院等医疗机构的临床科室执业，并按照注册的执业范围提供相应的诊疗服务。</w:t>
      </w:r>
    </w:p>
    <w:p w14:paraId="66C5B8B6"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以师承方式学习中医或者经多年实践，医术确有专长，经考核取得医师资格的中医医师，可以在注册的执业范围内按照规定开展中医诊疗活动。</w:t>
      </w:r>
    </w:p>
    <w:p w14:paraId="4A4C024C"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非中医类别的医技人员参加系统培训学习并通过考核，</w:t>
      </w:r>
      <w:r w:rsidRPr="00E0579A">
        <w:rPr>
          <w:rFonts w:ascii="仿宋_GB2312" w:eastAsia="仿宋_GB2312"/>
          <w:sz w:val="32"/>
          <w:szCs w:val="32"/>
        </w:rPr>
        <w:lastRenderedPageBreak/>
        <w:t>可以依法提供相应的中医药服务，具体管理办法由省人民政府中医药主管部门另行制定。</w:t>
      </w:r>
    </w:p>
    <w:p w14:paraId="6100F1D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第九条【中医医疗联合体】</w:t>
      </w:r>
      <w:r w:rsidRPr="00E0579A">
        <w:rPr>
          <w:rFonts w:ascii="仿宋_GB2312" w:eastAsia="仿宋_GB2312"/>
          <w:sz w:val="32"/>
          <w:szCs w:val="32"/>
        </w:rPr>
        <w:t>县级以上人民政府应当采取扶持措施支持政府举办的二级以上中医医疗机构牵头组建医疗联合体，促进中医药服务能力提升。</w:t>
      </w:r>
    </w:p>
    <w:p w14:paraId="7C4A3225"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第十条【中医优势病种】</w:t>
      </w:r>
      <w:r w:rsidRPr="00E0579A">
        <w:rPr>
          <w:rFonts w:ascii="仿宋_GB2312" w:eastAsia="仿宋_GB2312"/>
          <w:sz w:val="32"/>
          <w:szCs w:val="32"/>
        </w:rPr>
        <w:t>中医医疗机构应当充分发挥中医药特色优势，筛选中医优势病种，制定中医优势病种诊疗方案及临床路径，推动中医优势专科建设。</w:t>
      </w:r>
    </w:p>
    <w:p w14:paraId="4572B75E"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第十一条【中医医疗信息化】</w:t>
      </w:r>
      <w:r w:rsidRPr="00E0579A">
        <w:rPr>
          <w:rFonts w:ascii="仿宋_GB2312" w:eastAsia="仿宋_GB2312"/>
          <w:sz w:val="32"/>
          <w:szCs w:val="32"/>
        </w:rPr>
        <w:t>鼓励中医医疗机构运用现代信息技术，开展线上线下一体化服务，依法提供中医远程医疗、智慧医院等互联网诊疗服务。</w:t>
      </w:r>
    </w:p>
    <w:p w14:paraId="5CF169CA"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中医药专业技术人员可以运用互联网等现代信息技术，按照有关规定提供诊疗、护理、养生保健以及中医药知识宣传推广等服务。</w:t>
      </w:r>
    </w:p>
    <w:p w14:paraId="34743FA7"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第十二条【治未病建设】</w:t>
      </w:r>
      <w:r w:rsidRPr="00E0579A">
        <w:rPr>
          <w:rFonts w:ascii="仿宋_GB2312" w:eastAsia="仿宋_GB2312"/>
          <w:sz w:val="32"/>
          <w:szCs w:val="32"/>
        </w:rPr>
        <w:t>县级以上人民政府应当发展中医治未病、中医特色康复和中医药健康养老服务。</w:t>
      </w:r>
    </w:p>
    <w:p w14:paraId="6ABAB844"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政府举办的二级以上中医医疗机构应当设置治未病科、老年病科、康复科，开展相应的中医药服务。</w:t>
      </w:r>
    </w:p>
    <w:p w14:paraId="183BF74D"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社区卫生服务中心、乡镇卫生院应当开展中医药保健、调理咨询、随访管理等中医药服务。</w:t>
      </w:r>
    </w:p>
    <w:p w14:paraId="4F8AFC58"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第十三条【慢性病和特殊疾病防治】</w:t>
      </w:r>
      <w:r w:rsidRPr="00E0579A">
        <w:rPr>
          <w:rFonts w:ascii="仿宋_GB2312" w:eastAsia="仿宋_GB2312"/>
          <w:sz w:val="32"/>
          <w:szCs w:val="32"/>
        </w:rPr>
        <w:t>鼓励定点中医医疗机构在其诊疗范围内承担</w:t>
      </w:r>
      <w:proofErr w:type="gramStart"/>
      <w:r w:rsidRPr="00E0579A">
        <w:rPr>
          <w:rFonts w:ascii="仿宋_GB2312" w:eastAsia="仿宋_GB2312"/>
          <w:sz w:val="32"/>
          <w:szCs w:val="32"/>
        </w:rPr>
        <w:t>医</w:t>
      </w:r>
      <w:proofErr w:type="gramEnd"/>
      <w:r w:rsidRPr="00E0579A">
        <w:rPr>
          <w:rFonts w:ascii="仿宋_GB2312" w:eastAsia="仿宋_GB2312"/>
          <w:sz w:val="32"/>
          <w:szCs w:val="32"/>
        </w:rPr>
        <w:t>保门诊慢性病和特殊疾病的诊</w:t>
      </w:r>
      <w:r w:rsidRPr="00E0579A">
        <w:rPr>
          <w:rFonts w:ascii="仿宋_GB2312" w:eastAsia="仿宋_GB2312"/>
          <w:sz w:val="32"/>
          <w:szCs w:val="32"/>
        </w:rPr>
        <w:lastRenderedPageBreak/>
        <w:t>疗服务。</w:t>
      </w:r>
    </w:p>
    <w:p w14:paraId="21FF9EB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第十四条【疾病预防控制】</w:t>
      </w:r>
      <w:r w:rsidRPr="00E0579A">
        <w:rPr>
          <w:rFonts w:ascii="仿宋_GB2312" w:eastAsia="仿宋_GB2312"/>
          <w:sz w:val="32"/>
          <w:szCs w:val="32"/>
        </w:rPr>
        <w:t>省人民政府在增补本省公共卫生服务项目时，应当坚持中西医结合，支持在疾病预防控制、居民健康管理服务中积极运用中医药方法和技术。</w:t>
      </w:r>
    </w:p>
    <w:p w14:paraId="6679087B"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疾病预防控制机构及其主管部门应当将中医药服务纳入重大疾病防治规划、疾病预防控制体系、严重危害公众健康的公共卫生问题干预措施、传染病防治工作政策措施，并组织协调开展传染性疾病的中医药防治、健康教育和科研工作。</w:t>
      </w:r>
    </w:p>
    <w:p w14:paraId="4C47386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第十五条【突发公共卫生防治】</w:t>
      </w:r>
      <w:r w:rsidRPr="00E0579A">
        <w:rPr>
          <w:rFonts w:ascii="仿宋_GB2312" w:eastAsia="仿宋_GB2312"/>
          <w:sz w:val="32"/>
          <w:szCs w:val="32"/>
        </w:rPr>
        <w:t>县级以上人民政府应当建立应对突发公共卫生事件的中西医协同防治机制，加强中医药应急药品、设备、设施、技术与人才资源战略储备。</w:t>
      </w:r>
    </w:p>
    <w:p w14:paraId="634B28C5"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县级以上人民政府中医药主管部门应当提升中医医疗机构及其工作人员应急处置能力，加强应急救治医院中医药科室建设。</w:t>
      </w:r>
    </w:p>
    <w:p w14:paraId="5568029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第十六条【中医药国际疗养结合机构】</w:t>
      </w:r>
      <w:r w:rsidRPr="00E0579A">
        <w:rPr>
          <w:rFonts w:ascii="仿宋_GB2312" w:eastAsia="仿宋_GB2312"/>
          <w:sz w:val="32"/>
          <w:szCs w:val="32"/>
        </w:rPr>
        <w:t>支持具备条件的中医医疗机构设立中医药国际医疗部，向境外人士提供中医医疗服务，按特需医疗服务管理。</w:t>
      </w:r>
    </w:p>
    <w:p w14:paraId="1238C383"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第十七条【中医健康服务】</w:t>
      </w:r>
      <w:r w:rsidRPr="00E0579A">
        <w:rPr>
          <w:rFonts w:ascii="仿宋_GB2312" w:eastAsia="仿宋_GB2312"/>
          <w:sz w:val="32"/>
          <w:szCs w:val="32"/>
        </w:rPr>
        <w:t>县级以上人民政府应当依托自然气候资源和当地中医药资源优势，支持发展中医康养旅游，开发中医药康养旅游路线和健康旅游产品。</w:t>
      </w:r>
    </w:p>
    <w:p w14:paraId="26B12BD8"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支持有条件的医疗机构按照有关规定在社区、景区、商</w:t>
      </w:r>
      <w:r w:rsidRPr="00E0579A">
        <w:rPr>
          <w:rFonts w:ascii="仿宋_GB2312" w:eastAsia="仿宋_GB2312"/>
          <w:sz w:val="32"/>
          <w:szCs w:val="32"/>
        </w:rPr>
        <w:lastRenderedPageBreak/>
        <w:t>区等设置中医药服务点。</w:t>
      </w:r>
    </w:p>
    <w:p w14:paraId="75EBBA3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第十八条【特许经营】</w:t>
      </w:r>
      <w:r w:rsidRPr="00E0579A">
        <w:rPr>
          <w:rFonts w:ascii="仿宋_GB2312" w:eastAsia="仿宋_GB2312"/>
          <w:sz w:val="32"/>
          <w:szCs w:val="32"/>
        </w:rPr>
        <w:t>鼓励有条件的公立中医医疗机构以品牌、技术、人才、管理等优势资源与社会资本合作举办中医药健康服务机构。</w:t>
      </w:r>
    </w:p>
    <w:p w14:paraId="6F54758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第十九条【中医药服务产品】</w:t>
      </w:r>
      <w:r w:rsidRPr="00E0579A">
        <w:rPr>
          <w:rFonts w:ascii="仿宋_GB2312" w:eastAsia="仿宋_GB2312"/>
          <w:sz w:val="32"/>
          <w:szCs w:val="32"/>
        </w:rPr>
        <w:t>鼓励和支持医疗机构及企业利用本地特色中医药资源，开发中医特色诊疗、养生保健、老年病防治、药膳调理、护肤美容等服务产品。</w:t>
      </w:r>
    </w:p>
    <w:p w14:paraId="162E6F7A" w14:textId="77777777" w:rsidR="00504E1D" w:rsidRPr="00365B0C" w:rsidRDefault="00504E1D" w:rsidP="00504E1D">
      <w:pPr>
        <w:spacing w:after="0" w:line="590" w:lineRule="exact"/>
        <w:ind w:firstLineChars="600" w:firstLine="1920"/>
        <w:jc w:val="both"/>
        <w:rPr>
          <w:rFonts w:ascii="黑体" w:eastAsia="黑体" w:hAnsi="黑体" w:hint="eastAsia"/>
          <w:sz w:val="32"/>
          <w:szCs w:val="32"/>
        </w:rPr>
      </w:pPr>
      <w:r w:rsidRPr="00365B0C">
        <w:rPr>
          <w:rFonts w:ascii="黑体" w:eastAsia="黑体" w:hAnsi="黑体"/>
          <w:sz w:val="32"/>
          <w:szCs w:val="32"/>
        </w:rPr>
        <w:t>第三章　中药产业促进与发展</w:t>
      </w:r>
    </w:p>
    <w:p w14:paraId="0E77594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第二十条【用地保障】</w:t>
      </w:r>
      <w:r w:rsidRPr="00E0579A">
        <w:rPr>
          <w:rFonts w:ascii="仿宋_GB2312" w:eastAsia="仿宋_GB2312"/>
          <w:sz w:val="32"/>
          <w:szCs w:val="32"/>
        </w:rPr>
        <w:t>县级以上人民政府应当依据国土空间规划合理安排中药产业布局，保障用地需求。</w:t>
      </w:r>
    </w:p>
    <w:p w14:paraId="13A927AE"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第二十一条【濒危资源保护】</w:t>
      </w:r>
      <w:r w:rsidRPr="00E0579A">
        <w:rPr>
          <w:rFonts w:ascii="仿宋_GB2312" w:eastAsia="仿宋_GB2312"/>
          <w:sz w:val="32"/>
          <w:szCs w:val="32"/>
        </w:rPr>
        <w:t>县级以上人民政府支持建设濒危野生药用动植物保护区，对药用野生动植物资源实行动态监测和定期普查。</w:t>
      </w:r>
    </w:p>
    <w:p w14:paraId="5B63EFBD"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支持依法开展珍贵、濒危药用动植物生物多样性研究与保护活动，鼓励开展生态种植、野生抚育、仿生栽培等人工种植养殖。</w:t>
      </w:r>
    </w:p>
    <w:p w14:paraId="23F101F9"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鼓励开展中药材种质资源的收集、保存、鉴定与新品</w:t>
      </w:r>
      <w:proofErr w:type="gramStart"/>
      <w:r w:rsidRPr="00E0579A">
        <w:rPr>
          <w:rFonts w:ascii="仿宋_GB2312" w:eastAsia="仿宋_GB2312"/>
          <w:sz w:val="32"/>
          <w:szCs w:val="32"/>
        </w:rPr>
        <w:t>种创新</w:t>
      </w:r>
      <w:proofErr w:type="gramEnd"/>
      <w:r w:rsidRPr="00E0579A">
        <w:rPr>
          <w:rFonts w:ascii="仿宋_GB2312" w:eastAsia="仿宋_GB2312"/>
          <w:sz w:val="32"/>
          <w:szCs w:val="32"/>
        </w:rPr>
        <w:t>和利用等关键技术研究。</w:t>
      </w:r>
    </w:p>
    <w:p w14:paraId="6FE57EE7"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第二十二条【中药材种养殖】</w:t>
      </w:r>
      <w:r w:rsidRPr="00E0579A">
        <w:rPr>
          <w:rFonts w:ascii="仿宋_GB2312" w:eastAsia="仿宋_GB2312"/>
          <w:sz w:val="32"/>
          <w:szCs w:val="32"/>
        </w:rPr>
        <w:t>县级以上人民政府应当结合实际，推进中药材规模化、规范化种植养殖。</w:t>
      </w:r>
    </w:p>
    <w:p w14:paraId="52424EC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第二十三条【道地药材与品牌培育】</w:t>
      </w:r>
      <w:r w:rsidRPr="00E0579A">
        <w:rPr>
          <w:rFonts w:ascii="仿宋_GB2312" w:eastAsia="仿宋_GB2312"/>
          <w:sz w:val="32"/>
          <w:szCs w:val="32"/>
        </w:rPr>
        <w:t>省人民政府药品监督管理部门应当组织开展海南自由贸易港道地中药材质量</w:t>
      </w:r>
      <w:r w:rsidRPr="00E0579A">
        <w:rPr>
          <w:rFonts w:ascii="仿宋_GB2312" w:eastAsia="仿宋_GB2312"/>
          <w:sz w:val="32"/>
          <w:szCs w:val="32"/>
        </w:rPr>
        <w:lastRenderedPageBreak/>
        <w:t>标准研究，建立质量标准。</w:t>
      </w:r>
    </w:p>
    <w:p w14:paraId="54D48FF1"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县级以上人民政府支持南药、黎药、海洋</w:t>
      </w:r>
      <w:proofErr w:type="gramStart"/>
      <w:r w:rsidRPr="00E0579A">
        <w:rPr>
          <w:rFonts w:ascii="仿宋_GB2312" w:eastAsia="仿宋_GB2312"/>
          <w:sz w:val="32"/>
          <w:szCs w:val="32"/>
        </w:rPr>
        <w:t>药资源</w:t>
      </w:r>
      <w:proofErr w:type="gramEnd"/>
      <w:r w:rsidRPr="00E0579A">
        <w:rPr>
          <w:rFonts w:ascii="仿宋_GB2312" w:eastAsia="仿宋_GB2312"/>
          <w:sz w:val="32"/>
          <w:szCs w:val="32"/>
        </w:rPr>
        <w:t>的研究、保护和开发利用工作，打造海南自由贸易港道地药材品牌。</w:t>
      </w:r>
    </w:p>
    <w:p w14:paraId="79A2E91D"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第二十四条【质量管理与监测】</w:t>
      </w:r>
      <w:r w:rsidRPr="00E0579A">
        <w:rPr>
          <w:rFonts w:ascii="仿宋_GB2312" w:eastAsia="仿宋_GB2312"/>
          <w:sz w:val="32"/>
          <w:szCs w:val="32"/>
        </w:rPr>
        <w:t>中药材采集、加工、包装、贮存和运输应当符合国家有关技术规范、标准和管理规定。</w:t>
      </w:r>
    </w:p>
    <w:p w14:paraId="79D5F232"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县级以上人民政府有关部门应当健全中药材质</w:t>
      </w:r>
      <w:proofErr w:type="gramStart"/>
      <w:r w:rsidRPr="00E0579A">
        <w:rPr>
          <w:rFonts w:ascii="仿宋_GB2312" w:eastAsia="仿宋_GB2312"/>
          <w:sz w:val="32"/>
          <w:szCs w:val="32"/>
        </w:rPr>
        <w:t>量保障</w:t>
      </w:r>
      <w:proofErr w:type="gramEnd"/>
      <w:r w:rsidRPr="00E0579A">
        <w:rPr>
          <w:rFonts w:ascii="仿宋_GB2312" w:eastAsia="仿宋_GB2312"/>
          <w:sz w:val="32"/>
          <w:szCs w:val="32"/>
        </w:rPr>
        <w:t>制度，建立实施中药材全过程质量追溯体系。</w:t>
      </w:r>
    </w:p>
    <w:p w14:paraId="1FB96153"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中药材经营者应当建立进货查验和购销记录制度，并如实标明中药材产地；药品生产企业应当建立中药材、中药饮片进货查验记录制度，保证生产、经营全过程符合法定要求。</w:t>
      </w:r>
    </w:p>
    <w:p w14:paraId="25D77C0E"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第二十五条【规模化发展】</w:t>
      </w:r>
      <w:r w:rsidRPr="00E0579A">
        <w:rPr>
          <w:rFonts w:ascii="仿宋_GB2312" w:eastAsia="仿宋_GB2312"/>
          <w:sz w:val="32"/>
          <w:szCs w:val="32"/>
        </w:rPr>
        <w:t xml:space="preserve"> 鼓励中药企业利用国家支持海南自由贸易港建设的相关政策规模化发展，打造中药产业集群。</w:t>
      </w:r>
    </w:p>
    <w:p w14:paraId="56BEE2D3"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第二十六条【中药饮片优质优价】</w:t>
      </w:r>
      <w:r w:rsidRPr="00E0579A">
        <w:rPr>
          <w:rFonts w:ascii="仿宋_GB2312" w:eastAsia="仿宋_GB2312"/>
          <w:sz w:val="32"/>
          <w:szCs w:val="32"/>
        </w:rPr>
        <w:t>县级以上人民政府有关部门应当建立和完善中药饮片质量分级评价体系。省人民政府相关部门应当将道地药材、追溯体系、趁鲜切制、质量安全等指标纳入对中药饮片的综合评价，促进中药饮品优质优价。</w:t>
      </w:r>
    </w:p>
    <w:p w14:paraId="7410AC4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第二十七条【中药制剂炮制】</w:t>
      </w:r>
      <w:r w:rsidRPr="00E0579A">
        <w:rPr>
          <w:rFonts w:ascii="仿宋_GB2312" w:eastAsia="仿宋_GB2312"/>
          <w:sz w:val="32"/>
          <w:szCs w:val="32"/>
        </w:rPr>
        <w:t>医疗机构应当遵守中药饮片炮制规范，根据临床需要炮制和使用中药饮片，建立中药饮片质量管理和追溯制度。</w:t>
      </w:r>
    </w:p>
    <w:p w14:paraId="3EAD90F5"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lastRenderedPageBreak/>
        <w:t>设区的市的医疗机构炮制中药饮片应当向所在地市级人民政府药品监督管理部门备案。</w:t>
      </w:r>
    </w:p>
    <w:p w14:paraId="239EE258"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县级市、县、自治县、不设区的地市的医疗机构炮制中药饮片应当向省人民政府药品监督管理部门备案。</w:t>
      </w:r>
    </w:p>
    <w:p w14:paraId="215E0D8E"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支持中医医疗机构运用现代信息技术，依托县域</w:t>
      </w:r>
      <w:proofErr w:type="gramStart"/>
      <w:r w:rsidRPr="00E0579A">
        <w:rPr>
          <w:rFonts w:ascii="仿宋_GB2312" w:eastAsia="仿宋_GB2312"/>
          <w:sz w:val="32"/>
          <w:szCs w:val="32"/>
        </w:rPr>
        <w:t>医</w:t>
      </w:r>
      <w:proofErr w:type="gramEnd"/>
      <w:r w:rsidRPr="00E0579A">
        <w:rPr>
          <w:rFonts w:ascii="仿宋_GB2312" w:eastAsia="仿宋_GB2312"/>
          <w:sz w:val="32"/>
          <w:szCs w:val="32"/>
        </w:rPr>
        <w:t>共体建设，建立智慧中药房，提供中药调剂、包装、代煎、配送等服务。</w:t>
      </w:r>
    </w:p>
    <w:p w14:paraId="303AD448"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第二十八条【医疗机构中药制剂除外情形】</w:t>
      </w:r>
      <w:r w:rsidRPr="00E0579A">
        <w:rPr>
          <w:rFonts w:ascii="仿宋_GB2312" w:eastAsia="仿宋_GB2312"/>
          <w:sz w:val="32"/>
          <w:szCs w:val="32"/>
        </w:rPr>
        <w:t>医疗机构根据临床需要对中药材或者中药饮片进行下列加工的，不纳入医疗机构中药制剂管理：</w:t>
      </w:r>
    </w:p>
    <w:p w14:paraId="5BEEA3DF"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（一）加工成细粉，临用时加水、酒、醋、蜜、麻油或者其他中药传统基质调配后外用；</w:t>
      </w:r>
    </w:p>
    <w:p w14:paraId="6D119A6B"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（二）鲜药捣碎、榨汁、煎煮；</w:t>
      </w:r>
    </w:p>
    <w:p w14:paraId="575DF71A"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（三）</w:t>
      </w:r>
      <w:proofErr w:type="gramStart"/>
      <w:r w:rsidRPr="00E0579A">
        <w:rPr>
          <w:rFonts w:ascii="仿宋_GB2312" w:eastAsia="仿宋_GB2312"/>
          <w:sz w:val="32"/>
          <w:szCs w:val="32"/>
        </w:rPr>
        <w:t>受患者</w:t>
      </w:r>
      <w:proofErr w:type="gramEnd"/>
      <w:r w:rsidRPr="00E0579A">
        <w:rPr>
          <w:rFonts w:ascii="仿宋_GB2312" w:eastAsia="仿宋_GB2312"/>
          <w:sz w:val="32"/>
          <w:szCs w:val="32"/>
        </w:rPr>
        <w:t>委托，应用传统工艺，以一人一方的方式对医师处方用药进行加工处理。</w:t>
      </w:r>
    </w:p>
    <w:p w14:paraId="4ADD8094"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（四）依法不纳入医疗机构中药制剂管理的其他情形。</w:t>
      </w:r>
    </w:p>
    <w:p w14:paraId="2E9A8954"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医疗机构邀请其他医疗机构的中医执业医师为患者会诊的，经患者同意，可以使用会诊医师所在医疗机构依法加工的中药材或者中药饮片。</w:t>
      </w:r>
    </w:p>
    <w:p w14:paraId="79933401"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第二十九条【中药制剂调剂】</w:t>
      </w:r>
      <w:r w:rsidRPr="00E0579A">
        <w:rPr>
          <w:rFonts w:ascii="仿宋_GB2312" w:eastAsia="仿宋_GB2312"/>
          <w:sz w:val="32"/>
          <w:szCs w:val="32"/>
        </w:rPr>
        <w:t>医疗机构配制的中药制剂，经省人民政府药品监督管理部门批准后，可以在省内医疗机构之间调剂使用。</w:t>
      </w:r>
    </w:p>
    <w:p w14:paraId="1F3EF810"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lastRenderedPageBreak/>
        <w:t>省人民政府药品监督管理部门应当按规定简化批准手续，放宽调剂使用范围。</w:t>
      </w:r>
    </w:p>
    <w:p w14:paraId="4DBF2E4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第三十条【突发公共卫生事件协定处方管理】</w:t>
      </w:r>
      <w:r w:rsidRPr="00E0579A">
        <w:rPr>
          <w:rFonts w:ascii="仿宋_GB2312" w:eastAsia="仿宋_GB2312"/>
          <w:sz w:val="32"/>
          <w:szCs w:val="32"/>
        </w:rPr>
        <w:t>突发公共卫生事件应急响应期间，省人民政府中医药主管部门可以组织中医药专家研究确定中医药防治方案和中药协定处方，指定符合条件的中医医疗机构或者中药企业集中代煎，在本省范围内调剂使用。</w:t>
      </w:r>
    </w:p>
    <w:p w14:paraId="3A5FBAB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第三十一条【中药饮片制剂自主定价】</w:t>
      </w:r>
      <w:r w:rsidRPr="00E0579A">
        <w:rPr>
          <w:rFonts w:ascii="仿宋_GB2312" w:eastAsia="仿宋_GB2312"/>
          <w:sz w:val="32"/>
          <w:szCs w:val="32"/>
        </w:rPr>
        <w:t>医疗机构对其炮制的中药饮片、配制的中药制剂应当按照公平合理、诚实信用、质价相符的原则自主制定价格。</w:t>
      </w:r>
    </w:p>
    <w:p w14:paraId="058B565A" w14:textId="77777777" w:rsidR="00504E1D" w:rsidRPr="00365B0C" w:rsidRDefault="00504E1D" w:rsidP="00504E1D">
      <w:pPr>
        <w:spacing w:after="0" w:line="590" w:lineRule="exact"/>
        <w:jc w:val="center"/>
        <w:rPr>
          <w:rFonts w:ascii="黑体" w:eastAsia="黑体" w:hAnsi="黑体" w:hint="eastAsia"/>
          <w:sz w:val="32"/>
          <w:szCs w:val="32"/>
        </w:rPr>
      </w:pPr>
      <w:r w:rsidRPr="00365B0C">
        <w:rPr>
          <w:rFonts w:ascii="黑体" w:eastAsia="黑体" w:hAnsi="黑体"/>
          <w:sz w:val="32"/>
          <w:szCs w:val="32"/>
        </w:rPr>
        <w:t>第四章 少数民族医药振兴与发展</w:t>
      </w:r>
    </w:p>
    <w:p w14:paraId="4D7C79EF"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第三十二条【少数民族医疗机构】</w:t>
      </w:r>
      <w:r w:rsidRPr="00E0579A">
        <w:rPr>
          <w:rFonts w:ascii="仿宋_GB2312" w:eastAsia="仿宋_GB2312"/>
          <w:sz w:val="32"/>
          <w:szCs w:val="32"/>
        </w:rPr>
        <w:t>支持二级以上中医医疗机构设置黎族医药等少数民族科室或体验区。支持医疗机构开展黎族医药特色诊疗技术和</w:t>
      </w:r>
      <w:proofErr w:type="gramStart"/>
      <w:r w:rsidRPr="00E0579A">
        <w:rPr>
          <w:rFonts w:ascii="仿宋_GB2312" w:eastAsia="仿宋_GB2312"/>
          <w:sz w:val="32"/>
          <w:szCs w:val="32"/>
        </w:rPr>
        <w:t>黎药</w:t>
      </w:r>
      <w:proofErr w:type="gramEnd"/>
      <w:r w:rsidRPr="00E0579A">
        <w:rPr>
          <w:rFonts w:ascii="仿宋_GB2312" w:eastAsia="仿宋_GB2312"/>
          <w:sz w:val="32"/>
          <w:szCs w:val="32"/>
        </w:rPr>
        <w:t>临床应用研究。</w:t>
      </w:r>
    </w:p>
    <w:p w14:paraId="3B5EAB5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第三十三条【执业资格】</w:t>
      </w:r>
      <w:r w:rsidRPr="00E0579A">
        <w:rPr>
          <w:rFonts w:ascii="仿宋_GB2312" w:eastAsia="仿宋_GB2312"/>
          <w:sz w:val="32"/>
          <w:szCs w:val="32"/>
        </w:rPr>
        <w:t>以师承方式学习黎族医药或者有五年以上黎族医药学习实践经历，医术确有专长的人员，由两名以上执业满五年的中医类别医师推荐，参加省人民政府中医药主管部门组织的中医医术确有专长医师资格考核，取得中医确有专长医师资格证书并注册后，可以从事黎族医药有关诊疗活动。</w:t>
      </w:r>
    </w:p>
    <w:p w14:paraId="39E07A41"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第三十四条【采药】</w:t>
      </w:r>
      <w:r w:rsidRPr="00E0579A">
        <w:rPr>
          <w:rFonts w:ascii="仿宋_GB2312" w:eastAsia="仿宋_GB2312"/>
          <w:sz w:val="32"/>
          <w:szCs w:val="32"/>
        </w:rPr>
        <w:t>允许有资质的黎族医药从业人员依法持证进入海南国家热带雨林公园一般控制区内采药。</w:t>
      </w:r>
    </w:p>
    <w:p w14:paraId="73BEF24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lastRenderedPageBreak/>
        <w:t>第三十五条【科学研究】</w:t>
      </w:r>
      <w:r w:rsidRPr="00E0579A">
        <w:rPr>
          <w:rFonts w:ascii="仿宋_GB2312" w:eastAsia="仿宋_GB2312"/>
          <w:sz w:val="32"/>
          <w:szCs w:val="32"/>
        </w:rPr>
        <w:t>省人民政府科学技术部门、中医药主管部门、民族工作部门应当支持少数民族医药科研机构及项目建设，加大资金投入，建立符合少数民族医药特点的科研技术综合服务体系。</w:t>
      </w:r>
    </w:p>
    <w:p w14:paraId="7F62098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第三十六条【传承发展】</w:t>
      </w:r>
      <w:r w:rsidRPr="00E0579A">
        <w:rPr>
          <w:rFonts w:ascii="仿宋_GB2312" w:eastAsia="仿宋_GB2312"/>
          <w:sz w:val="32"/>
          <w:szCs w:val="32"/>
        </w:rPr>
        <w:t>县级以上人民政府应当建立少数民族医药传承制度，定期遴选本地区少数民族医药传承人，建立少数民族医药传承工作室。</w:t>
      </w:r>
    </w:p>
    <w:p w14:paraId="6F154C0C"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县级以上人民政府推荐符合条件的少数民族医药项目申报认定非物质文化遗产名录，并加以保护。</w:t>
      </w:r>
    </w:p>
    <w:p w14:paraId="1F1362DF"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第三十七条【黎族医药宣传】</w:t>
      </w:r>
      <w:r w:rsidRPr="00E0579A">
        <w:rPr>
          <w:rFonts w:ascii="仿宋_GB2312" w:eastAsia="仿宋_GB2312"/>
          <w:sz w:val="32"/>
          <w:szCs w:val="32"/>
        </w:rPr>
        <w:t>支持民族市县定期组织举办黎族医药文化节，弘扬黎族医药文化。</w:t>
      </w:r>
    </w:p>
    <w:p w14:paraId="45C4B7E3" w14:textId="77777777" w:rsidR="00504E1D" w:rsidRPr="00365B0C" w:rsidRDefault="00504E1D" w:rsidP="00504E1D">
      <w:pPr>
        <w:spacing w:after="0" w:line="590" w:lineRule="exact"/>
        <w:jc w:val="center"/>
        <w:rPr>
          <w:rFonts w:ascii="黑体" w:eastAsia="黑体" w:hAnsi="黑体" w:hint="eastAsia"/>
          <w:sz w:val="32"/>
          <w:szCs w:val="32"/>
        </w:rPr>
      </w:pPr>
      <w:r w:rsidRPr="00365B0C">
        <w:rPr>
          <w:rFonts w:ascii="黑体" w:eastAsia="黑体" w:hAnsi="黑体"/>
          <w:sz w:val="32"/>
          <w:szCs w:val="32"/>
        </w:rPr>
        <w:t>第五章  人才培养与科技支撑</w:t>
      </w:r>
    </w:p>
    <w:p w14:paraId="26CF661E"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第三十八条【院校教育】</w:t>
      </w:r>
      <w:r w:rsidRPr="00E0579A">
        <w:rPr>
          <w:rFonts w:ascii="仿宋_GB2312" w:eastAsia="仿宋_GB2312"/>
          <w:sz w:val="32"/>
          <w:szCs w:val="32"/>
        </w:rPr>
        <w:t>省人民政府有关部门应当支持举办独立的中医药教育高等院校。鼓励有条件的高等院校设立中医药学院（系）、少数民族医药学院（系），开展中医药、少数民族医药专业研究生教育。</w:t>
      </w:r>
    </w:p>
    <w:p w14:paraId="7D8D60E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第三十九条【人才评价】</w:t>
      </w:r>
      <w:r w:rsidRPr="00E0579A">
        <w:rPr>
          <w:rFonts w:ascii="仿宋_GB2312" w:eastAsia="仿宋_GB2312"/>
          <w:sz w:val="32"/>
          <w:szCs w:val="32"/>
        </w:rPr>
        <w:t>省委人才工作部门、省人民政府中医药主管部门应当建立以创新能力</w:t>
      </w:r>
      <w:r w:rsidRPr="00E0579A">
        <w:rPr>
          <w:rFonts w:ascii="微软雅黑" w:eastAsia="微软雅黑" w:hAnsi="微软雅黑" w:cs="微软雅黑" w:hint="eastAsia"/>
          <w:sz w:val="32"/>
          <w:szCs w:val="32"/>
        </w:rPr>
        <w:t>､</w:t>
      </w:r>
      <w:r w:rsidRPr="00E0579A">
        <w:rPr>
          <w:rFonts w:ascii="仿宋_GB2312" w:eastAsia="仿宋_GB2312" w:hAnsi="仿宋_GB2312" w:cs="仿宋_GB2312" w:hint="eastAsia"/>
          <w:sz w:val="32"/>
          <w:szCs w:val="32"/>
        </w:rPr>
        <w:t>质量</w:t>
      </w:r>
      <w:r w:rsidRPr="00E0579A">
        <w:rPr>
          <w:rFonts w:ascii="微软雅黑" w:eastAsia="微软雅黑" w:hAnsi="微软雅黑" w:cs="微软雅黑" w:hint="eastAsia"/>
          <w:sz w:val="32"/>
          <w:szCs w:val="32"/>
        </w:rPr>
        <w:t>､</w:t>
      </w:r>
      <w:r w:rsidRPr="00E0579A">
        <w:rPr>
          <w:rFonts w:ascii="仿宋_GB2312" w:eastAsia="仿宋_GB2312" w:hAnsi="仿宋_GB2312" w:cs="仿宋_GB2312" w:hint="eastAsia"/>
          <w:sz w:val="32"/>
          <w:szCs w:val="32"/>
        </w:rPr>
        <w:t>实效</w:t>
      </w:r>
      <w:r w:rsidRPr="00E0579A">
        <w:rPr>
          <w:rFonts w:ascii="微软雅黑" w:eastAsia="微软雅黑" w:hAnsi="微软雅黑" w:cs="微软雅黑" w:hint="eastAsia"/>
          <w:sz w:val="32"/>
          <w:szCs w:val="32"/>
        </w:rPr>
        <w:t>､</w:t>
      </w:r>
      <w:r w:rsidRPr="00E0579A">
        <w:rPr>
          <w:rFonts w:ascii="仿宋_GB2312" w:eastAsia="仿宋_GB2312" w:hAnsi="仿宋_GB2312" w:cs="仿宋_GB2312" w:hint="eastAsia"/>
          <w:sz w:val="32"/>
          <w:szCs w:val="32"/>
        </w:rPr>
        <w:t>贡献为导向，遵循中医药人才成长规律和评价特点的中医药专业技术人员评价体系。</w:t>
      </w:r>
    </w:p>
    <w:p w14:paraId="33CAFC6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第四十条【技术培训】</w:t>
      </w:r>
      <w:r w:rsidRPr="00E0579A">
        <w:rPr>
          <w:rFonts w:ascii="仿宋_GB2312" w:eastAsia="仿宋_GB2312"/>
          <w:sz w:val="32"/>
          <w:szCs w:val="32"/>
        </w:rPr>
        <w:t>县级以上人民政府中医药主管部门应当组织开展中医药继续教育，加强对基层医务人员，特</w:t>
      </w:r>
      <w:r w:rsidRPr="00E0579A">
        <w:rPr>
          <w:rFonts w:ascii="仿宋_GB2312" w:eastAsia="仿宋_GB2312"/>
          <w:sz w:val="32"/>
          <w:szCs w:val="32"/>
        </w:rPr>
        <w:lastRenderedPageBreak/>
        <w:t>别是全科医生、乡村医生中医药基本知识和技能的培训。</w:t>
      </w:r>
    </w:p>
    <w:p w14:paraId="0D427CCD"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中医药专业技术人员应当按照规定参加继续教育，所在机构应当为其接受继续教育创造条件。</w:t>
      </w:r>
    </w:p>
    <w:p w14:paraId="4ABA757A"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第四十一条【名中医评审机制】</w:t>
      </w:r>
      <w:r w:rsidRPr="00E0579A">
        <w:rPr>
          <w:rFonts w:ascii="仿宋_GB2312" w:eastAsia="仿宋_GB2312"/>
          <w:sz w:val="32"/>
          <w:szCs w:val="32"/>
        </w:rPr>
        <w:t>省人民政府人力资源和社会保障部门及中医药主管部门建立省级名中医评选制度，定期开展省级名中医评审。</w:t>
      </w:r>
    </w:p>
    <w:p w14:paraId="6E399B37"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第四十二条【科研体系建设】</w:t>
      </w:r>
      <w:r w:rsidRPr="00E0579A">
        <w:rPr>
          <w:rFonts w:ascii="仿宋_GB2312" w:eastAsia="仿宋_GB2312"/>
          <w:sz w:val="32"/>
          <w:szCs w:val="32"/>
        </w:rPr>
        <w:t>省人民政府科学技术部门及中医药主管部门应当建立符合中医药特点的科研评价标准和体系，完善中医药创新的激励政策，加强中医药科研机构建设和资金支持，促进中医药科研成果转化。</w:t>
      </w:r>
    </w:p>
    <w:p w14:paraId="33047B47"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第四十三条【科研协同创新】</w:t>
      </w:r>
      <w:r w:rsidRPr="00E0579A">
        <w:rPr>
          <w:rFonts w:ascii="仿宋_GB2312" w:eastAsia="仿宋_GB2312"/>
          <w:sz w:val="32"/>
          <w:szCs w:val="32"/>
        </w:rPr>
        <w:t>省人民政府及有关部门应当加强中医药科研平台建设，支持建立中医药研究机构，鼓励医疗机构、高等院校、科研机构和企业，运用现代科学技术开展中医药理论研究、中医药研发和中西医结合研究，开发验方、秘方，培育具有竞争力的中药品牌。</w:t>
      </w:r>
    </w:p>
    <w:p w14:paraId="4DFA14A8"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第四十四条【临床应用研究】</w:t>
      </w:r>
      <w:r w:rsidRPr="00E0579A">
        <w:rPr>
          <w:rFonts w:ascii="仿宋_GB2312" w:eastAsia="仿宋_GB2312"/>
          <w:sz w:val="32"/>
          <w:szCs w:val="32"/>
        </w:rPr>
        <w:t>支持医疗机构开展中医药医疗、保健、康复等中医药特色诊疗技术临床应用研究，制定相关技术方案和评价评估标准。</w:t>
      </w:r>
    </w:p>
    <w:p w14:paraId="0DF73DE9"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第四十五条【种质资源研究】</w:t>
      </w:r>
      <w:r w:rsidRPr="00E0579A">
        <w:rPr>
          <w:rFonts w:ascii="仿宋_GB2312" w:eastAsia="仿宋_GB2312"/>
          <w:sz w:val="32"/>
          <w:szCs w:val="32"/>
        </w:rPr>
        <w:t>支持中药种质资源库建设，开展种质保存鉴定评价、种子种苗规模繁育等关键技术研究，保障中药资源的可持续利用。</w:t>
      </w:r>
    </w:p>
    <w:p w14:paraId="610ED50E"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第六章 中医药传承与文化传播</w:t>
      </w:r>
    </w:p>
    <w:p w14:paraId="111069E2"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lastRenderedPageBreak/>
        <w:t>第四十六条【挖掘民间中药资源】</w:t>
      </w:r>
      <w:r w:rsidRPr="00E0579A">
        <w:rPr>
          <w:rFonts w:ascii="仿宋_GB2312" w:eastAsia="仿宋_GB2312"/>
          <w:sz w:val="32"/>
          <w:szCs w:val="32"/>
        </w:rPr>
        <w:t>县级以上人民政府及其有关部门应当搜集、整理和发掘经典名方、民间验方、秘方、传统疗法和特色诊疗技术，抢救濒临失传的珍稀和珍贵古籍文献，做好传统制药、鉴定、炮制技术和老药工经验的挖掘利用工作。</w:t>
      </w:r>
    </w:p>
    <w:p w14:paraId="3DBAB6E1"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县级以上人民政府及其有关部门对捐献有科学研究和临床应用价值的中医药古籍文献、秘方、验方、诊疗方法和技术的单位和个人，按照国家有关规定给予表彰、奖励。</w:t>
      </w:r>
    </w:p>
    <w:p w14:paraId="3F069CE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第四十七条【非物质文化遗产保护】</w:t>
      </w:r>
      <w:r w:rsidRPr="00E0579A">
        <w:rPr>
          <w:rFonts w:ascii="仿宋_GB2312" w:eastAsia="仿宋_GB2312"/>
          <w:sz w:val="32"/>
          <w:szCs w:val="32"/>
        </w:rPr>
        <w:t>县级以上人民政府应当加强传统医药类非物质文化遗产传承保护，支持开展传统医药类非物质文化遗产的研究、申报、保护和传承工作，对列入非物质文化遗产的传统医药类项目予以扶持。</w:t>
      </w:r>
    </w:p>
    <w:p w14:paraId="7BBED2A3"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第四十八条【中医药知识产权保护】</w:t>
      </w:r>
      <w:r w:rsidRPr="00E0579A">
        <w:rPr>
          <w:rFonts w:ascii="仿宋_GB2312" w:eastAsia="仿宋_GB2312"/>
          <w:sz w:val="32"/>
          <w:szCs w:val="32"/>
        </w:rPr>
        <w:t>县级以上人民政府支持通过申请中医药专利、商标、地理标志、药用植物新品种等知识产权，对中医药特色技术、方法、产品等进行保护。</w:t>
      </w:r>
    </w:p>
    <w:p w14:paraId="62A3AD4D"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第四十九条【中医药文化宣传教育】</w:t>
      </w:r>
      <w:r w:rsidRPr="00E0579A">
        <w:rPr>
          <w:rFonts w:ascii="仿宋_GB2312" w:eastAsia="仿宋_GB2312"/>
          <w:sz w:val="32"/>
          <w:szCs w:val="32"/>
        </w:rPr>
        <w:t>县级以上人民政府及有关部门应当加强中医药文化宣传和知识普及，推动中医药文化进社区、进家庭、进学校、进企业、进机关，提升群众中医药健康文化素养。</w:t>
      </w:r>
    </w:p>
    <w:p w14:paraId="3C3C4701"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省人民政府教育部门应当将中医药知识纳入中小学健康教育内容。</w:t>
      </w:r>
    </w:p>
    <w:p w14:paraId="6F7CB7A5"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鼓励有关机构和个人研发中医药文化创意产品，创作中</w:t>
      </w:r>
      <w:r w:rsidRPr="00E0579A">
        <w:rPr>
          <w:rFonts w:ascii="仿宋_GB2312" w:eastAsia="仿宋_GB2312"/>
          <w:sz w:val="32"/>
          <w:szCs w:val="32"/>
        </w:rPr>
        <w:lastRenderedPageBreak/>
        <w:t>医药文化和科普作品。</w:t>
      </w:r>
    </w:p>
    <w:p w14:paraId="1E9E1D52"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第五十条【对外交流】</w:t>
      </w:r>
      <w:r w:rsidRPr="00E0579A">
        <w:rPr>
          <w:rFonts w:ascii="仿宋_GB2312" w:eastAsia="仿宋_GB2312"/>
          <w:sz w:val="32"/>
          <w:szCs w:val="32"/>
        </w:rPr>
        <w:t>县级以上人民政府及有关部门应当加强中医药文化传播和对外交流合作，支持医疗机构、高等院校等开展国际中医药培训和海外中医中心建设等工作。</w:t>
      </w:r>
    </w:p>
    <w:p w14:paraId="32D78751"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第五十一条【外籍中医师】</w:t>
      </w:r>
      <w:r w:rsidRPr="00E0579A">
        <w:rPr>
          <w:rFonts w:ascii="仿宋_GB2312" w:eastAsia="仿宋_GB2312"/>
          <w:sz w:val="32"/>
          <w:szCs w:val="32"/>
        </w:rPr>
        <w:t>取得外国合法行医资格的外国中医师申请、应邀或应聘在海南自由贸易港区域内医疗机构内执业，由省人民政府中医药主管部门按照有关规定进行考核认定。</w:t>
      </w:r>
    </w:p>
    <w:p w14:paraId="116EEE91" w14:textId="77777777" w:rsidR="00504E1D" w:rsidRPr="00365B0C" w:rsidRDefault="00504E1D" w:rsidP="00504E1D">
      <w:pPr>
        <w:spacing w:after="0" w:line="590" w:lineRule="exact"/>
        <w:jc w:val="center"/>
        <w:rPr>
          <w:rFonts w:ascii="黑体" w:eastAsia="黑体" w:hAnsi="黑体" w:hint="eastAsia"/>
          <w:sz w:val="32"/>
          <w:szCs w:val="32"/>
        </w:rPr>
      </w:pPr>
      <w:r w:rsidRPr="00365B0C">
        <w:rPr>
          <w:rFonts w:ascii="黑体" w:eastAsia="黑体" w:hAnsi="黑体"/>
          <w:sz w:val="32"/>
          <w:szCs w:val="32"/>
        </w:rPr>
        <w:t>第七章 保障措施</w:t>
      </w:r>
    </w:p>
    <w:p w14:paraId="67C2F6BB"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第五十二条【财政保障】</w:t>
      </w:r>
      <w:r w:rsidRPr="00E0579A">
        <w:rPr>
          <w:rFonts w:ascii="仿宋_GB2312" w:eastAsia="仿宋_GB2312"/>
          <w:sz w:val="32"/>
          <w:szCs w:val="32"/>
        </w:rPr>
        <w:t>县级以上人民政府应当为中医药事业发展提供政策支持和条件保障，将中医药事业发展经费纳入本级财政预算。</w:t>
      </w:r>
    </w:p>
    <w:p w14:paraId="3D805DC4"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第五十三条【价格保障】</w:t>
      </w:r>
      <w:r w:rsidRPr="00E0579A">
        <w:rPr>
          <w:rFonts w:ascii="仿宋_GB2312" w:eastAsia="仿宋_GB2312"/>
          <w:sz w:val="32"/>
          <w:szCs w:val="32"/>
        </w:rPr>
        <w:t>省人民政府医疗保障主管部门应当按照法定价格管理权限，规范中医医疗服务价格项目管理，结合中医药特点，合理制定项目价格，建立动态调整机制。</w:t>
      </w:r>
    </w:p>
    <w:p w14:paraId="009A0F62"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第五十四条【医保支付保障】</w:t>
      </w:r>
      <w:r w:rsidRPr="00E0579A">
        <w:rPr>
          <w:rFonts w:ascii="仿宋_GB2312" w:eastAsia="仿宋_GB2312"/>
          <w:sz w:val="32"/>
          <w:szCs w:val="32"/>
        </w:rPr>
        <w:t>省人民政府医疗保障主管部门应当将符合条件的中医诊疗项目、中医康复项目、中药饮片、中药配方颗粒、中成药和医疗机构中药制剂纳入基本医疗保险基金支付范围，按照国家</w:t>
      </w:r>
      <w:proofErr w:type="gramStart"/>
      <w:r w:rsidRPr="00E0579A">
        <w:rPr>
          <w:rFonts w:ascii="仿宋_GB2312" w:eastAsia="仿宋_GB2312"/>
          <w:sz w:val="32"/>
          <w:szCs w:val="32"/>
        </w:rPr>
        <w:t>医</w:t>
      </w:r>
      <w:proofErr w:type="gramEnd"/>
      <w:r w:rsidRPr="00E0579A">
        <w:rPr>
          <w:rFonts w:ascii="仿宋_GB2312" w:eastAsia="仿宋_GB2312"/>
          <w:sz w:val="32"/>
          <w:szCs w:val="32"/>
        </w:rPr>
        <w:t>保付费相关规定对中医优势病种实行中西医同病、同效、同价。</w:t>
      </w:r>
    </w:p>
    <w:p w14:paraId="314CDAA6" w14:textId="77777777" w:rsidR="00504E1D" w:rsidRPr="00E0579A" w:rsidRDefault="00504E1D" w:rsidP="00504E1D">
      <w:pPr>
        <w:spacing w:after="0" w:line="590" w:lineRule="exact"/>
        <w:jc w:val="both"/>
        <w:rPr>
          <w:rFonts w:ascii="仿宋_GB2312" w:eastAsia="仿宋_GB2312" w:hint="eastAsia"/>
          <w:sz w:val="32"/>
          <w:szCs w:val="32"/>
        </w:rPr>
      </w:pPr>
      <w:r w:rsidRPr="00E0579A">
        <w:rPr>
          <w:rFonts w:ascii="仿宋_GB2312" w:eastAsia="仿宋_GB2312"/>
          <w:sz w:val="32"/>
          <w:szCs w:val="32"/>
        </w:rPr>
        <w:t>对疗效确切、特色优势明确的中医药适宜技术与黎族医药等</w:t>
      </w:r>
      <w:r w:rsidRPr="00E0579A">
        <w:rPr>
          <w:rFonts w:ascii="仿宋_GB2312" w:eastAsia="仿宋_GB2312"/>
          <w:sz w:val="32"/>
          <w:szCs w:val="32"/>
        </w:rPr>
        <w:lastRenderedPageBreak/>
        <w:t>少数民族医药特色技术，参照现有相似的技术服务项目，无需申报新增医疗服务价格项目。</w:t>
      </w:r>
    </w:p>
    <w:p w14:paraId="6C6CE70C"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第五十五条【专家技术保障】</w:t>
      </w:r>
      <w:r w:rsidRPr="00E0579A">
        <w:rPr>
          <w:rFonts w:ascii="仿宋_GB2312" w:eastAsia="仿宋_GB2312"/>
          <w:sz w:val="32"/>
          <w:szCs w:val="32"/>
        </w:rPr>
        <w:t>开展主要与中医药有关的下列活动时，应当成立中医药评审、评估、鉴定专家组，或有中医专家组参与：</w:t>
      </w:r>
    </w:p>
    <w:p w14:paraId="28E8AD69"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（一）中药药品、中医诊疗技术等纳入基本医疗保险药品和诊疗项目目录的评选；</w:t>
      </w:r>
    </w:p>
    <w:p w14:paraId="0151628D"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（二）中医药服务收费项目和价格标准的制定、调整；</w:t>
      </w:r>
    </w:p>
    <w:p w14:paraId="2A3E60B0"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（三）中医药医疗、教学、科研机构评审评估；</w:t>
      </w:r>
    </w:p>
    <w:p w14:paraId="361012E3"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（四）中医药专业技术人员职称评审；</w:t>
      </w:r>
    </w:p>
    <w:p w14:paraId="21B1505E"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（五）科研项目立项、评审、成果鉴定；</w:t>
      </w:r>
    </w:p>
    <w:p w14:paraId="2A64E34B"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（六）医疗事故技术鉴定、医疗损害鉴定；</w:t>
      </w:r>
    </w:p>
    <w:p w14:paraId="7B70701C"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（七）其他与中医药评审、评估、鉴定有关的活动。</w:t>
      </w:r>
    </w:p>
    <w:p w14:paraId="2389E765" w14:textId="77777777" w:rsidR="00504E1D" w:rsidRPr="00E0579A" w:rsidRDefault="00504E1D" w:rsidP="00504E1D">
      <w:pPr>
        <w:spacing w:after="0" w:line="590" w:lineRule="exact"/>
        <w:ind w:firstLineChars="300" w:firstLine="964"/>
        <w:jc w:val="both"/>
        <w:rPr>
          <w:rFonts w:ascii="仿宋_GB2312" w:eastAsia="仿宋_GB2312" w:hint="eastAsia"/>
          <w:sz w:val="32"/>
          <w:szCs w:val="32"/>
        </w:rPr>
      </w:pPr>
      <w:r w:rsidRPr="00E0579A">
        <w:rPr>
          <w:rFonts w:ascii="仿宋_GB2312" w:eastAsia="仿宋_GB2312"/>
          <w:b/>
          <w:bCs/>
          <w:sz w:val="32"/>
          <w:szCs w:val="32"/>
        </w:rPr>
        <w:t>第五十六条 【中医监督保障】</w:t>
      </w:r>
      <w:r w:rsidRPr="00E0579A">
        <w:rPr>
          <w:rFonts w:ascii="仿宋_GB2312" w:eastAsia="仿宋_GB2312"/>
          <w:sz w:val="32"/>
          <w:szCs w:val="32"/>
        </w:rPr>
        <w:t>县级以上人民政府相关部门应当加强中医药执法监督队伍建设，加强对中医医疗机构及从业人员、中医医疗广告、中医药服务、中医养生保健服务的监督检查。</w:t>
      </w:r>
    </w:p>
    <w:p w14:paraId="7C7EE607" w14:textId="77777777" w:rsidR="00504E1D" w:rsidRPr="00365B0C" w:rsidRDefault="00504E1D" w:rsidP="00504E1D">
      <w:pPr>
        <w:spacing w:after="0" w:line="590" w:lineRule="exact"/>
        <w:jc w:val="center"/>
        <w:rPr>
          <w:rFonts w:ascii="黑体" w:eastAsia="黑体" w:hAnsi="黑体" w:hint="eastAsia"/>
          <w:sz w:val="32"/>
          <w:szCs w:val="32"/>
        </w:rPr>
      </w:pPr>
      <w:r w:rsidRPr="00365B0C">
        <w:rPr>
          <w:rFonts w:ascii="黑体" w:eastAsia="黑体" w:hAnsi="黑体"/>
          <w:sz w:val="32"/>
          <w:szCs w:val="32"/>
        </w:rPr>
        <w:t>第八章 法律责任</w:t>
      </w:r>
    </w:p>
    <w:p w14:paraId="2B4BA0AB"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第五十七条 【部门责任】</w:t>
      </w:r>
      <w:r w:rsidRPr="00E0579A">
        <w:rPr>
          <w:rFonts w:ascii="仿宋_GB2312" w:eastAsia="仿宋_GB2312"/>
          <w:sz w:val="32"/>
          <w:szCs w:val="32"/>
        </w:rPr>
        <w:t>政府有关部门和工作人员未依照本条例规定履行相关职责的，由相关部门责令限期改正；逾期不改正、情节严重或者造成不良影响的，对负有责任的领导人员和直接责任人员依法给予处分。</w:t>
      </w:r>
    </w:p>
    <w:p w14:paraId="0F5F78FF"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lastRenderedPageBreak/>
        <w:t>第五十八条 【以中医药名义从事有损社会公共利益的宣传活动的处理】</w:t>
      </w:r>
      <w:r w:rsidRPr="00E0579A">
        <w:rPr>
          <w:rFonts w:ascii="仿宋_GB2312" w:eastAsia="仿宋_GB2312"/>
          <w:sz w:val="32"/>
          <w:szCs w:val="32"/>
        </w:rPr>
        <w:t>以中医药名义从事有损社会公共利益的宣传活动，扰乱社会秩序或者骗取财物的，情节轻微的，由有关部门给予批评教育，责令停止违法活动；违反治安管理规定的，由公安机关依法给予治安管理处罚；构成犯罪的，依法追究刑事责任。</w:t>
      </w:r>
    </w:p>
    <w:p w14:paraId="5CB17CF1" w14:textId="77777777" w:rsidR="00504E1D" w:rsidRPr="00E0579A"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第五十九条 【另有规定】</w:t>
      </w:r>
      <w:r w:rsidRPr="00E0579A">
        <w:rPr>
          <w:rFonts w:ascii="仿宋_GB2312" w:eastAsia="仿宋_GB2312"/>
          <w:sz w:val="32"/>
          <w:szCs w:val="32"/>
        </w:rPr>
        <w:t>本条例规定的违法行为，根据国家和本省规定已实施综合行政执法管理的，由市、县综合行政执法机构处理。</w:t>
      </w:r>
    </w:p>
    <w:p w14:paraId="20130D22" w14:textId="77777777" w:rsidR="00504E1D" w:rsidRPr="00E0579A" w:rsidRDefault="00504E1D" w:rsidP="00504E1D">
      <w:pPr>
        <w:spacing w:after="0" w:line="590" w:lineRule="exact"/>
        <w:ind w:firstLineChars="200" w:firstLine="640"/>
        <w:jc w:val="both"/>
        <w:rPr>
          <w:rFonts w:ascii="仿宋_GB2312" w:eastAsia="仿宋_GB2312" w:hint="eastAsia"/>
          <w:sz w:val="32"/>
          <w:szCs w:val="32"/>
        </w:rPr>
      </w:pPr>
      <w:r w:rsidRPr="00E0579A">
        <w:rPr>
          <w:rFonts w:ascii="仿宋_GB2312" w:eastAsia="仿宋_GB2312"/>
          <w:sz w:val="32"/>
          <w:szCs w:val="32"/>
        </w:rPr>
        <w:t>违反本条例的行为，本条例未设定处罚，相关法律、法规另有处罚规定的，从其规定。</w:t>
      </w:r>
    </w:p>
    <w:p w14:paraId="15EB9431" w14:textId="77777777" w:rsidR="00504E1D" w:rsidRPr="00365B0C" w:rsidRDefault="00504E1D" w:rsidP="00504E1D">
      <w:pPr>
        <w:spacing w:after="0" w:line="590" w:lineRule="exact"/>
        <w:jc w:val="center"/>
        <w:rPr>
          <w:rFonts w:ascii="黑体" w:eastAsia="黑体" w:hAnsi="黑体" w:hint="eastAsia"/>
          <w:sz w:val="32"/>
          <w:szCs w:val="32"/>
        </w:rPr>
      </w:pPr>
      <w:r w:rsidRPr="00365B0C">
        <w:rPr>
          <w:rFonts w:ascii="黑体" w:eastAsia="黑体" w:hAnsi="黑体"/>
          <w:sz w:val="32"/>
          <w:szCs w:val="32"/>
        </w:rPr>
        <w:t>第九章 附则</w:t>
      </w:r>
    </w:p>
    <w:p w14:paraId="09A0D02E" w14:textId="77777777" w:rsidR="00504E1D" w:rsidRDefault="00504E1D" w:rsidP="00504E1D">
      <w:pPr>
        <w:spacing w:after="0" w:line="590" w:lineRule="exact"/>
        <w:ind w:firstLineChars="200" w:firstLine="643"/>
        <w:jc w:val="both"/>
        <w:rPr>
          <w:rFonts w:ascii="仿宋_GB2312" w:eastAsia="仿宋_GB2312" w:hint="eastAsia"/>
          <w:sz w:val="32"/>
          <w:szCs w:val="32"/>
        </w:rPr>
      </w:pPr>
      <w:r w:rsidRPr="00E0579A">
        <w:rPr>
          <w:rFonts w:ascii="仿宋_GB2312" w:eastAsia="仿宋_GB2312"/>
          <w:b/>
          <w:bCs/>
          <w:sz w:val="32"/>
          <w:szCs w:val="32"/>
        </w:rPr>
        <w:t xml:space="preserve">第六十条 【施行日期】 </w:t>
      </w:r>
      <w:r w:rsidRPr="00E0579A">
        <w:rPr>
          <w:rFonts w:ascii="仿宋_GB2312" w:eastAsia="仿宋_GB2312"/>
          <w:sz w:val="32"/>
          <w:szCs w:val="32"/>
        </w:rPr>
        <w:t>本条例自 年 月  日起施行。</w:t>
      </w:r>
    </w:p>
    <w:bookmarkEnd w:id="0"/>
    <w:p w14:paraId="795F26E9" w14:textId="77777777" w:rsidR="00504E1D" w:rsidRDefault="00504E1D" w:rsidP="00504E1D">
      <w:pPr>
        <w:spacing w:after="0" w:line="590" w:lineRule="exact"/>
        <w:ind w:firstLineChars="200" w:firstLine="640"/>
        <w:jc w:val="both"/>
        <w:rPr>
          <w:rFonts w:ascii="仿宋_GB2312" w:eastAsia="仿宋_GB2312" w:hint="eastAsia"/>
          <w:sz w:val="32"/>
          <w:szCs w:val="32"/>
        </w:rPr>
      </w:pPr>
    </w:p>
    <w:p w14:paraId="4C188275" w14:textId="77777777" w:rsidR="00BB2E25" w:rsidRPr="00504E1D" w:rsidRDefault="00BB2E25"/>
    <w:sectPr w:rsidR="00BB2E25" w:rsidRPr="00504E1D" w:rsidSect="00B34D9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196D" w14:textId="77777777" w:rsidR="00E62C1D" w:rsidRDefault="00E62C1D" w:rsidP="00504E1D">
      <w:pPr>
        <w:spacing w:after="0" w:line="240" w:lineRule="auto"/>
        <w:rPr>
          <w:rFonts w:hint="eastAsia"/>
        </w:rPr>
      </w:pPr>
      <w:r>
        <w:separator/>
      </w:r>
    </w:p>
  </w:endnote>
  <w:endnote w:type="continuationSeparator" w:id="0">
    <w:p w14:paraId="5C136A4B" w14:textId="77777777" w:rsidR="00E62C1D" w:rsidRDefault="00E62C1D" w:rsidP="00504E1D">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E6514" w14:textId="77777777" w:rsidR="00B34D9C" w:rsidRDefault="00B34D9C">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222916"/>
      <w:docPartObj>
        <w:docPartGallery w:val="Page Numbers (Bottom of Page)"/>
        <w:docPartUnique/>
      </w:docPartObj>
    </w:sdtPr>
    <w:sdtEndPr>
      <w:rPr>
        <w:rFonts w:ascii="宋体" w:eastAsia="宋体" w:hAnsi="宋体"/>
        <w:sz w:val="28"/>
        <w:szCs w:val="28"/>
      </w:rPr>
    </w:sdtEndPr>
    <w:sdtContent>
      <w:p w14:paraId="2FF75976" w14:textId="297EC442" w:rsidR="00B34D9C" w:rsidRPr="00B34D9C" w:rsidRDefault="00B34D9C">
        <w:pPr>
          <w:pStyle w:val="af0"/>
          <w:jc w:val="center"/>
          <w:rPr>
            <w:rFonts w:ascii="宋体" w:eastAsia="宋体" w:hAnsi="宋体" w:hint="eastAsia"/>
            <w:sz w:val="28"/>
            <w:szCs w:val="28"/>
          </w:rPr>
        </w:pPr>
        <w:r w:rsidRPr="00B34D9C">
          <w:rPr>
            <w:rFonts w:ascii="宋体" w:eastAsia="宋体" w:hAnsi="宋体"/>
            <w:sz w:val="28"/>
            <w:szCs w:val="28"/>
          </w:rPr>
          <w:fldChar w:fldCharType="begin"/>
        </w:r>
        <w:r w:rsidRPr="00B34D9C">
          <w:rPr>
            <w:rFonts w:ascii="宋体" w:eastAsia="宋体" w:hAnsi="宋体"/>
            <w:sz w:val="28"/>
            <w:szCs w:val="28"/>
          </w:rPr>
          <w:instrText>PAGE   \* MERGEFORMAT</w:instrText>
        </w:r>
        <w:r w:rsidRPr="00B34D9C">
          <w:rPr>
            <w:rFonts w:ascii="宋体" w:eastAsia="宋体" w:hAnsi="宋体"/>
            <w:sz w:val="28"/>
            <w:szCs w:val="28"/>
          </w:rPr>
          <w:fldChar w:fldCharType="separate"/>
        </w:r>
        <w:r w:rsidRPr="00B34D9C">
          <w:rPr>
            <w:rFonts w:ascii="宋体" w:eastAsia="宋体" w:hAnsi="宋体"/>
            <w:sz w:val="28"/>
            <w:szCs w:val="28"/>
            <w:lang w:val="zh-CN"/>
          </w:rPr>
          <w:t>2</w:t>
        </w:r>
        <w:r w:rsidRPr="00B34D9C">
          <w:rPr>
            <w:rFonts w:ascii="宋体" w:eastAsia="宋体" w:hAnsi="宋体"/>
            <w:sz w:val="28"/>
            <w:szCs w:val="28"/>
          </w:rPr>
          <w:fldChar w:fldCharType="end"/>
        </w:r>
      </w:p>
    </w:sdtContent>
  </w:sdt>
  <w:p w14:paraId="1819A35D" w14:textId="77777777" w:rsidR="00B34D9C" w:rsidRDefault="00B34D9C">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74FA" w14:textId="77777777" w:rsidR="00B34D9C" w:rsidRDefault="00B34D9C">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54134" w14:textId="77777777" w:rsidR="00E62C1D" w:rsidRDefault="00E62C1D" w:rsidP="00504E1D">
      <w:pPr>
        <w:spacing w:after="0" w:line="240" w:lineRule="auto"/>
        <w:rPr>
          <w:rFonts w:hint="eastAsia"/>
        </w:rPr>
      </w:pPr>
      <w:r>
        <w:separator/>
      </w:r>
    </w:p>
  </w:footnote>
  <w:footnote w:type="continuationSeparator" w:id="0">
    <w:p w14:paraId="77043E9B" w14:textId="77777777" w:rsidR="00E62C1D" w:rsidRDefault="00E62C1D" w:rsidP="00504E1D">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DB272" w14:textId="77777777" w:rsidR="00B34D9C" w:rsidRDefault="00B34D9C">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B065" w14:textId="77777777" w:rsidR="00B34D9C" w:rsidRDefault="00B34D9C">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BC38" w14:textId="77777777" w:rsidR="00B34D9C" w:rsidRDefault="00B34D9C">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E25"/>
    <w:rsid w:val="00504E1D"/>
    <w:rsid w:val="00744309"/>
    <w:rsid w:val="0097110C"/>
    <w:rsid w:val="00B34D9C"/>
    <w:rsid w:val="00BB2E25"/>
    <w:rsid w:val="00E62C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5E1D09"/>
  <w15:chartTrackingRefBased/>
  <w15:docId w15:val="{23B709E7-494D-4160-A16F-9CDAF4BA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4E1D"/>
    <w:pPr>
      <w:widowControl w:val="0"/>
    </w:pPr>
  </w:style>
  <w:style w:type="paragraph" w:styleId="1">
    <w:name w:val="heading 1"/>
    <w:basedOn w:val="a"/>
    <w:next w:val="a"/>
    <w:link w:val="10"/>
    <w:uiPriority w:val="9"/>
    <w:qFormat/>
    <w:rsid w:val="00BB2E2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B2E2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B2E2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B2E2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B2E25"/>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B2E25"/>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B2E2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B2E2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B2E2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B2E2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B2E2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B2E2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B2E25"/>
    <w:rPr>
      <w:rFonts w:cstheme="majorBidi"/>
      <w:color w:val="2F5496" w:themeColor="accent1" w:themeShade="BF"/>
      <w:sz w:val="28"/>
      <w:szCs w:val="28"/>
    </w:rPr>
  </w:style>
  <w:style w:type="character" w:customStyle="1" w:styleId="50">
    <w:name w:val="标题 5 字符"/>
    <w:basedOn w:val="a0"/>
    <w:link w:val="5"/>
    <w:uiPriority w:val="9"/>
    <w:semiHidden/>
    <w:rsid w:val="00BB2E25"/>
    <w:rPr>
      <w:rFonts w:cstheme="majorBidi"/>
      <w:color w:val="2F5496" w:themeColor="accent1" w:themeShade="BF"/>
      <w:sz w:val="24"/>
    </w:rPr>
  </w:style>
  <w:style w:type="character" w:customStyle="1" w:styleId="60">
    <w:name w:val="标题 6 字符"/>
    <w:basedOn w:val="a0"/>
    <w:link w:val="6"/>
    <w:uiPriority w:val="9"/>
    <w:semiHidden/>
    <w:rsid w:val="00BB2E25"/>
    <w:rPr>
      <w:rFonts w:cstheme="majorBidi"/>
      <w:b/>
      <w:bCs/>
      <w:color w:val="2F5496" w:themeColor="accent1" w:themeShade="BF"/>
    </w:rPr>
  </w:style>
  <w:style w:type="character" w:customStyle="1" w:styleId="70">
    <w:name w:val="标题 7 字符"/>
    <w:basedOn w:val="a0"/>
    <w:link w:val="7"/>
    <w:uiPriority w:val="9"/>
    <w:semiHidden/>
    <w:rsid w:val="00BB2E25"/>
    <w:rPr>
      <w:rFonts w:cstheme="majorBidi"/>
      <w:b/>
      <w:bCs/>
      <w:color w:val="595959" w:themeColor="text1" w:themeTint="A6"/>
    </w:rPr>
  </w:style>
  <w:style w:type="character" w:customStyle="1" w:styleId="80">
    <w:name w:val="标题 8 字符"/>
    <w:basedOn w:val="a0"/>
    <w:link w:val="8"/>
    <w:uiPriority w:val="9"/>
    <w:semiHidden/>
    <w:rsid w:val="00BB2E25"/>
    <w:rPr>
      <w:rFonts w:cstheme="majorBidi"/>
      <w:color w:val="595959" w:themeColor="text1" w:themeTint="A6"/>
    </w:rPr>
  </w:style>
  <w:style w:type="character" w:customStyle="1" w:styleId="90">
    <w:name w:val="标题 9 字符"/>
    <w:basedOn w:val="a0"/>
    <w:link w:val="9"/>
    <w:uiPriority w:val="9"/>
    <w:semiHidden/>
    <w:rsid w:val="00BB2E25"/>
    <w:rPr>
      <w:rFonts w:eastAsiaTheme="majorEastAsia" w:cstheme="majorBidi"/>
      <w:color w:val="595959" w:themeColor="text1" w:themeTint="A6"/>
    </w:rPr>
  </w:style>
  <w:style w:type="paragraph" w:styleId="a3">
    <w:name w:val="Title"/>
    <w:basedOn w:val="a"/>
    <w:next w:val="a"/>
    <w:link w:val="a4"/>
    <w:uiPriority w:val="10"/>
    <w:qFormat/>
    <w:rsid w:val="00BB2E2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B2E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2E2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B2E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2E25"/>
    <w:pPr>
      <w:spacing w:before="160"/>
      <w:jc w:val="center"/>
    </w:pPr>
    <w:rPr>
      <w:i/>
      <w:iCs/>
      <w:color w:val="404040" w:themeColor="text1" w:themeTint="BF"/>
    </w:rPr>
  </w:style>
  <w:style w:type="character" w:customStyle="1" w:styleId="a8">
    <w:name w:val="引用 字符"/>
    <w:basedOn w:val="a0"/>
    <w:link w:val="a7"/>
    <w:uiPriority w:val="29"/>
    <w:rsid w:val="00BB2E25"/>
    <w:rPr>
      <w:i/>
      <w:iCs/>
      <w:color w:val="404040" w:themeColor="text1" w:themeTint="BF"/>
    </w:rPr>
  </w:style>
  <w:style w:type="paragraph" w:styleId="a9">
    <w:name w:val="List Paragraph"/>
    <w:basedOn w:val="a"/>
    <w:uiPriority w:val="34"/>
    <w:qFormat/>
    <w:rsid w:val="00BB2E25"/>
    <w:pPr>
      <w:ind w:left="720"/>
      <w:contextualSpacing/>
    </w:pPr>
  </w:style>
  <w:style w:type="character" w:styleId="aa">
    <w:name w:val="Intense Emphasis"/>
    <w:basedOn w:val="a0"/>
    <w:uiPriority w:val="21"/>
    <w:qFormat/>
    <w:rsid w:val="00BB2E25"/>
    <w:rPr>
      <w:i/>
      <w:iCs/>
      <w:color w:val="2F5496" w:themeColor="accent1" w:themeShade="BF"/>
    </w:rPr>
  </w:style>
  <w:style w:type="paragraph" w:styleId="ab">
    <w:name w:val="Intense Quote"/>
    <w:basedOn w:val="a"/>
    <w:next w:val="a"/>
    <w:link w:val="ac"/>
    <w:uiPriority w:val="30"/>
    <w:qFormat/>
    <w:rsid w:val="00BB2E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B2E25"/>
    <w:rPr>
      <w:i/>
      <w:iCs/>
      <w:color w:val="2F5496" w:themeColor="accent1" w:themeShade="BF"/>
    </w:rPr>
  </w:style>
  <w:style w:type="character" w:styleId="ad">
    <w:name w:val="Intense Reference"/>
    <w:basedOn w:val="a0"/>
    <w:uiPriority w:val="32"/>
    <w:qFormat/>
    <w:rsid w:val="00BB2E25"/>
    <w:rPr>
      <w:b/>
      <w:bCs/>
      <w:smallCaps/>
      <w:color w:val="2F5496" w:themeColor="accent1" w:themeShade="BF"/>
      <w:spacing w:val="5"/>
    </w:rPr>
  </w:style>
  <w:style w:type="paragraph" w:styleId="ae">
    <w:name w:val="header"/>
    <w:basedOn w:val="a"/>
    <w:link w:val="af"/>
    <w:uiPriority w:val="99"/>
    <w:unhideWhenUsed/>
    <w:rsid w:val="00504E1D"/>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04E1D"/>
    <w:rPr>
      <w:sz w:val="18"/>
      <w:szCs w:val="18"/>
    </w:rPr>
  </w:style>
  <w:style w:type="paragraph" w:styleId="af0">
    <w:name w:val="footer"/>
    <w:basedOn w:val="a"/>
    <w:link w:val="af1"/>
    <w:uiPriority w:val="99"/>
    <w:unhideWhenUsed/>
    <w:rsid w:val="00504E1D"/>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04E1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15</Pages>
  <Words>1005</Words>
  <Characters>5731</Characters>
  <Application>Microsoft Office Word</Application>
  <DocSecurity>0</DocSecurity>
  <Lines>47</Lines>
  <Paragraphs>13</Paragraphs>
  <ScaleCrop>false</ScaleCrop>
  <Company/>
  <LinksUpToDate>false</LinksUpToDate>
  <CharactersWithSpaces>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青峰 昝</dc:creator>
  <cp:keywords/>
  <dc:description/>
  <cp:lastModifiedBy>青峰 昝</cp:lastModifiedBy>
  <cp:revision>8</cp:revision>
  <dcterms:created xsi:type="dcterms:W3CDTF">2026-04-28T16:05:00Z</dcterms:created>
  <dcterms:modified xsi:type="dcterms:W3CDTF">2026-04-28T16:08:00Z</dcterms:modified>
</cp:coreProperties>
</file>