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rPr>
          <w:rFonts w:hint="default"/>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华文中宋" w:hAnsi="华文中宋" w:eastAsia="华文中宋" w:cs="华文中宋"/>
          <w:b w:val="0"/>
          <w:bCs/>
          <w:sz w:val="36"/>
          <w:szCs w:val="36"/>
          <w:lang w:val="en-US" w:eastAsia="zh-CN"/>
        </w:rPr>
      </w:pPr>
      <w:r>
        <w:rPr>
          <w:rFonts w:hint="eastAsia" w:ascii="华文中宋" w:hAnsi="华文中宋" w:eastAsia="华文中宋" w:cs="华文中宋"/>
          <w:b w:val="0"/>
          <w:bCs/>
          <w:sz w:val="36"/>
          <w:szCs w:val="36"/>
          <w:lang w:val="en-US" w:eastAsia="zh-CN"/>
        </w:rPr>
        <w:t>海口市骨科与糖尿病医院内分泌代谢科简介</w:t>
      </w:r>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Fonts w:hint="eastAsia" w:ascii="华文中宋" w:hAnsi="华文中宋" w:eastAsia="华文中宋" w:cs="华文中宋"/>
          <w:b w:val="0"/>
          <w:bCs/>
          <w:sz w:val="36"/>
          <w:szCs w:val="36"/>
          <w:lang w:val="en-US" w:eastAsia="zh-CN"/>
        </w:rPr>
      </w:pPr>
      <w:r>
        <w:rPr>
          <w:rFonts w:hint="eastAsia" w:ascii="华文中宋" w:hAnsi="华文中宋" w:eastAsia="华文中宋" w:cs="华文中宋"/>
          <w:b w:val="0"/>
          <w:bCs/>
          <w:sz w:val="36"/>
          <w:szCs w:val="36"/>
          <w:lang w:val="en-US" w:eastAsia="zh-CN"/>
        </w:rPr>
        <w:t>及培训计划</w:t>
      </w: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海市第六人民医院内分泌代谢科是集临床、科研、教学为一体的综合科室，是国家重点学科、国家临床重点专科、“211”和“985”重点学科、国家级代谢性疾病样本库、上海市教委重点学科、上海市医院领先专业重点学科，是上海市糖尿病研究所、上海市糖尿病重点实验室、上海市糖尿病临床医学中心所在地。学科是国内较早开展糖尿病基础和临床研究的单位，是我国糖尿病分子病因学的发源地之一，亦是我国糖尿病研究领域成果最多、内容最丰富的单位之一，是公认的国内著名、国际知名的糖尿病研究中心和诊治中心。学科位列2019年度中国医院科技量值（STEM）综合排名第三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致力于推广糖尿病防治的适宜技术，促进基层医疗卫生机构糖尿病防治工作的同质化和规范化，提高基层医生糖尿病诊疗能力，为基层打造专业化，规范化的糖尿病管理队伍。2018年4月由海南省卫生和计划生育委员会批复，正式成立了由海口市骨科与糖尿病医院牵头的海南省糖尿病专科医疗联合体。2019在中华人民共和国国家卫生健康委员会指导下，白求恩公益基金会联合国家基层糖尿病防治管理办公室共同开展了“2618糖脂工程项目”，在海南省基层推广糖尿病规范诊疗和“三高共管”的综合控制措施，取得了积极的成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为了推广上海市第六人民医院内分泌代谢科先进的糖尿病防治技术，我们拟对海南省各市县二级及以上公立医院的内分泌代谢科医生进行相关内容的培训。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一、培训目的: </w:t>
      </w:r>
      <w:r>
        <w:rPr>
          <w:rFonts w:hint="eastAsia" w:ascii="仿宋" w:hAnsi="仿宋" w:eastAsia="仿宋" w:cs="仿宋"/>
          <w:sz w:val="32"/>
          <w:szCs w:val="32"/>
          <w:lang w:val="en-US" w:eastAsia="zh-CN"/>
        </w:rPr>
        <w:t>为基层打造专业化，规范化的糖尿病管理队伍,切实帮助促进糖尿病分级诊疗落地。为了更好地将理论学习内容和实际工作紧密结合，培训课程为1月，旨在通过跟班学习方式巩固理论知识，将理论灵活应用于临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二、培训方法：</w:t>
      </w:r>
      <w:r>
        <w:rPr>
          <w:rFonts w:hint="eastAsia" w:ascii="仿宋" w:hAnsi="仿宋" w:eastAsia="仿宋" w:cs="仿宋"/>
          <w:sz w:val="32"/>
          <w:szCs w:val="32"/>
          <w:lang w:val="en-US" w:eastAsia="zh-CN"/>
        </w:rPr>
        <w:t>床旁带教、课堂授课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三、培训地点：</w:t>
      </w:r>
      <w:r>
        <w:rPr>
          <w:rFonts w:hint="eastAsia" w:ascii="仿宋" w:hAnsi="仿宋" w:eastAsia="仿宋" w:cs="仿宋"/>
          <w:sz w:val="32"/>
          <w:szCs w:val="32"/>
          <w:lang w:val="en-US" w:eastAsia="zh-CN"/>
        </w:rPr>
        <w:t>海口骨科和糖尿病医院内分泌代谢科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四、培训人员：</w:t>
      </w:r>
      <w:r>
        <w:rPr>
          <w:rFonts w:hint="eastAsia" w:ascii="仿宋" w:hAnsi="仿宋" w:eastAsia="仿宋" w:cs="仿宋"/>
          <w:sz w:val="32"/>
          <w:szCs w:val="32"/>
          <w:lang w:val="en-US" w:eastAsia="zh-CN"/>
        </w:rPr>
        <w:t>海南省各市县二级及以上公立医院内分泌代谢科或内科医师、专科护士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五、培训内容：</w:t>
      </w:r>
      <w:r>
        <w:rPr>
          <w:rFonts w:hint="eastAsia" w:ascii="仿宋" w:hAnsi="仿宋" w:eastAsia="仿宋" w:cs="仿宋"/>
          <w:sz w:val="32"/>
          <w:szCs w:val="32"/>
          <w:lang w:val="en-US" w:eastAsia="zh-CN"/>
        </w:rPr>
        <w:t>4周内，周一上午跟专家门诊，周二至周五上午病房查房，下午病房跟住院医师处理患者。每周下午安排一次教学查房和一次业务学习。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授课内容：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糖尿病防治指南的解读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糖尿病的饮食管理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糖尿病的运动治疗</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糖尿病的体重管理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sz w:val="32"/>
          <w:szCs w:val="32"/>
          <w:lang w:val="en-US" w:eastAsia="zh-CN"/>
        </w:rPr>
        <w:t>糖尿病周围神经病变的诊治进展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sz w:val="32"/>
          <w:szCs w:val="32"/>
          <w:lang w:val="en-US" w:eastAsia="zh-CN"/>
        </w:rPr>
        <w:t>胰岛素泵的治疗进展（护理）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sz w:val="32"/>
          <w:szCs w:val="32"/>
          <w:lang w:val="en-US" w:eastAsia="zh-CN"/>
        </w:rPr>
        <w:t>院内血糖信息化管理（护理）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sz w:val="32"/>
          <w:szCs w:val="32"/>
          <w:lang w:val="en-US" w:eastAsia="zh-CN"/>
        </w:rPr>
        <w:t>医护结合糖尿病精细化管理（护理）</w:t>
      </w:r>
    </w:p>
    <w:p>
      <w:pPr>
        <w:ind w:firstLine="640" w:firstLineChars="200"/>
        <w:rPr>
          <w:rFonts w:hint="eastAsia" w:ascii="宋体" w:hAnsi="宋体" w:eastAsia="仿宋_GB2312" w:cs="Times New Roman"/>
          <w:sz w:val="32"/>
          <w:szCs w:val="32"/>
          <w:lang w:val="en-US" w:eastAsia="zh-CN"/>
        </w:rPr>
      </w:pPr>
    </w:p>
    <w:sectPr>
      <w:footerReference r:id="rId3" w:type="default"/>
      <w:pgSz w:w="11906" w:h="16838"/>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8A"/>
    <w:rsid w:val="0002642F"/>
    <w:rsid w:val="00190248"/>
    <w:rsid w:val="003A7060"/>
    <w:rsid w:val="00422F30"/>
    <w:rsid w:val="007100B2"/>
    <w:rsid w:val="00843C5B"/>
    <w:rsid w:val="008B22EC"/>
    <w:rsid w:val="009117DB"/>
    <w:rsid w:val="009E328A"/>
    <w:rsid w:val="009E4004"/>
    <w:rsid w:val="00BC1965"/>
    <w:rsid w:val="00C61D5F"/>
    <w:rsid w:val="00CB1490"/>
    <w:rsid w:val="00E35651"/>
    <w:rsid w:val="05E12139"/>
    <w:rsid w:val="0B4D6DB9"/>
    <w:rsid w:val="1BA1453D"/>
    <w:rsid w:val="2C1C145B"/>
    <w:rsid w:val="35D97C71"/>
    <w:rsid w:val="3A191086"/>
    <w:rsid w:val="3C52630B"/>
    <w:rsid w:val="46BD1C6D"/>
    <w:rsid w:val="4CD737CA"/>
    <w:rsid w:val="4D5D4C0B"/>
    <w:rsid w:val="4E3C12DC"/>
    <w:rsid w:val="5393167F"/>
    <w:rsid w:val="6848789D"/>
    <w:rsid w:val="748707B2"/>
    <w:rsid w:val="7E81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180</Words>
  <Characters>1029</Characters>
  <Lines>8</Lines>
  <Paragraphs>2</Paragraphs>
  <TotalTime>2</TotalTime>
  <ScaleCrop>false</ScaleCrop>
  <LinksUpToDate>false</LinksUpToDate>
  <CharactersWithSpaces>1207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2020-08-27T12:22:00Z</dcterms:created>
  <dc:creator>user</dc:creator>
  <cp:lastModifiedBy>MZ-5-ZHBC</cp:lastModifiedBy>
  <dcterms:modified xsi:type="dcterms:W3CDTF">2020-09-16T08:23:46Z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