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财政支出项目绩效评价报告</w:t>
      </w: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评价类型：</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spacing w:val="-20"/>
          <w:kern w:val="0"/>
          <w:sz w:val="32"/>
          <w:szCs w:val="32"/>
          <w:u w:val="single"/>
        </w:rPr>
        <w:sym w:font="Wingdings 2" w:char="00A3"/>
      </w:r>
      <w:r>
        <w:rPr>
          <w:rFonts w:hint="eastAsia" w:ascii="仿宋_GB2312" w:hAnsi="宋体" w:eastAsia="仿宋_GB2312" w:cs="宋体"/>
          <w:kern w:val="0"/>
          <w:sz w:val="32"/>
          <w:szCs w:val="32"/>
          <w:u w:val="single"/>
        </w:rPr>
        <w:t>实施过程评价</w:t>
      </w:r>
      <w:r>
        <w:rPr>
          <w:rFonts w:hint="eastAsia" w:ascii="仿宋_GB2312" w:hAnsi="宋体" w:eastAsia="仿宋_GB2312" w:cs="宋体"/>
          <w:kern w:val="0"/>
          <w:sz w:val="32"/>
          <w:szCs w:val="32"/>
          <w:u w:val="single"/>
          <w:lang w:val="en-US" w:eastAsia="zh-CN"/>
        </w:rPr>
        <w:t xml:space="preserve">     </w:t>
      </w:r>
      <w:r>
        <w:rPr>
          <w:rFonts w:hAnsi="宋体"/>
          <w:sz w:val="28"/>
          <w:szCs w:val="28"/>
          <w:u w:val="single"/>
        </w:rPr>
        <w:t>√</w:t>
      </w:r>
      <w:r>
        <w:rPr>
          <w:rFonts w:hint="eastAsia" w:ascii="仿宋_GB2312" w:hAnsi="宋体" w:eastAsia="仿宋_GB2312" w:cs="宋体"/>
          <w:kern w:val="0"/>
          <w:sz w:val="32"/>
          <w:szCs w:val="32"/>
          <w:u w:val="single"/>
        </w:rPr>
        <w:t>完成结果评价</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项目名称： </w:t>
      </w:r>
      <w:r>
        <w:rPr>
          <w:rFonts w:hint="eastAsia" w:ascii="仿宋_GB2312" w:hAnsi="宋体" w:eastAsia="仿宋_GB2312" w:cs="宋体"/>
          <w:kern w:val="0"/>
          <w:sz w:val="32"/>
          <w:szCs w:val="32"/>
          <w:u w:val="single"/>
        </w:rPr>
        <w:t xml:space="preserve">卫生健康发展专项资金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xml:space="preserve">          </w:t>
      </w:r>
    </w:p>
    <w:p>
      <w:pPr>
        <w:widowControl/>
        <w:spacing w:line="578" w:lineRule="atLeast"/>
        <w:ind w:left="1600" w:hanging="1600"/>
        <w:rPr>
          <w:rFonts w:hint="default" w:ascii="仿宋_GB2312" w:hAnsi="宋体" w:eastAsia="宋体" w:cs="宋体"/>
          <w:kern w:val="0"/>
          <w:sz w:val="32"/>
          <w:szCs w:val="32"/>
          <w:lang w:val="en-US" w:eastAsia="zh-CN"/>
        </w:rPr>
      </w:pPr>
      <w:r>
        <w:rPr>
          <w:rFonts w:hint="eastAsia" w:ascii="仿宋_GB2312" w:hAnsi="宋体" w:eastAsia="仿宋_GB2312" w:cs="宋体"/>
          <w:kern w:val="0"/>
          <w:sz w:val="32"/>
          <w:szCs w:val="32"/>
        </w:rPr>
        <w:t xml:space="preserve">     项目单位： </w:t>
      </w:r>
      <w:r>
        <w:rPr>
          <w:rFonts w:hint="eastAsia"/>
          <w:sz w:val="29"/>
          <w:szCs w:val="29"/>
          <w:u w:val="single"/>
        </w:rPr>
        <w:t>海南省妇女儿童医学中心</w:t>
      </w:r>
      <w:r>
        <w:rPr>
          <w:rFonts w:hint="eastAsia"/>
          <w:sz w:val="29"/>
          <w:szCs w:val="29"/>
          <w:u w:val="single"/>
          <w:lang w:val="en-US" w:eastAsia="zh-CN"/>
        </w:rPr>
        <w:t xml:space="preserve">               </w:t>
      </w:r>
    </w:p>
    <w:p>
      <w:pPr>
        <w:widowControl/>
        <w:spacing w:line="578" w:lineRule="atLeast"/>
        <w:ind w:left="1600" w:hanging="1600"/>
        <w:rPr>
          <w:rFonts w:hint="default" w:ascii="仿宋_GB2312" w:hAnsi="宋体" w:eastAsia="宋体" w:cs="宋体"/>
          <w:kern w:val="0"/>
          <w:sz w:val="32"/>
          <w:szCs w:val="32"/>
          <w:lang w:val="en-US" w:eastAsia="zh-CN"/>
        </w:rPr>
      </w:pPr>
      <w:r>
        <w:rPr>
          <w:rFonts w:hint="eastAsia" w:ascii="仿宋_GB2312" w:hAnsi="宋体" w:eastAsia="仿宋_GB2312" w:cs="宋体"/>
          <w:kern w:val="0"/>
          <w:sz w:val="32"/>
          <w:szCs w:val="32"/>
        </w:rPr>
        <w:t xml:space="preserve">     主管部门： </w:t>
      </w:r>
      <w:r>
        <w:rPr>
          <w:rFonts w:hint="eastAsia"/>
          <w:sz w:val="29"/>
          <w:szCs w:val="29"/>
          <w:u w:val="single"/>
        </w:rPr>
        <w:t>海南省卫生健康委员会</w:t>
      </w:r>
      <w:r>
        <w:rPr>
          <w:rFonts w:hint="eastAsia"/>
          <w:sz w:val="29"/>
          <w:szCs w:val="29"/>
          <w:u w:val="single"/>
          <w:lang w:val="en-US" w:eastAsia="zh-CN"/>
        </w:rPr>
        <w:t xml:space="preserve">                  </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评价时间： </w:t>
      </w:r>
      <w:r>
        <w:rPr>
          <w:rFonts w:hint="eastAsia" w:ascii="仿宋_GB2312" w:hAnsi="宋体" w:eastAsia="仿宋_GB2312" w:cs="宋体"/>
          <w:kern w:val="0"/>
          <w:sz w:val="32"/>
          <w:szCs w:val="32"/>
          <w:u w:val="single"/>
        </w:rPr>
        <w:t>2021年 4月20日至 2021年5月 15日</w:t>
      </w:r>
    </w:p>
    <w:p>
      <w:pPr>
        <w:widowControl/>
        <w:spacing w:line="578" w:lineRule="atLeast"/>
        <w:ind w:left="1600" w:hanging="1600"/>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组织方式：</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财政部门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主管部门</w:t>
      </w:r>
      <w:r>
        <w:rPr>
          <w:rFonts w:hint="eastAsia" w:ascii="仿宋_GB2312" w:hAnsi="宋体" w:eastAsia="仿宋_GB2312" w:cs="宋体"/>
          <w:kern w:val="0"/>
          <w:sz w:val="32"/>
          <w:szCs w:val="32"/>
          <w:u w:val="single"/>
          <w:lang w:val="en-US" w:eastAsia="zh-CN"/>
        </w:rPr>
        <w:t xml:space="preserve">  </w:t>
      </w:r>
      <w:r>
        <w:rPr>
          <w:rFonts w:hAnsi="宋体"/>
          <w:sz w:val="28"/>
          <w:szCs w:val="28"/>
          <w:u w:val="single"/>
        </w:rPr>
        <w:t>√</w:t>
      </w:r>
      <w:r>
        <w:rPr>
          <w:rFonts w:hint="eastAsia" w:ascii="仿宋_GB2312" w:hAnsi="宋体" w:eastAsia="仿宋_GB2312" w:cs="宋体"/>
          <w:kern w:val="0"/>
          <w:sz w:val="32"/>
          <w:szCs w:val="32"/>
          <w:u w:val="single"/>
        </w:rPr>
        <w:t>项目单位</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评价机构：</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中介机构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专家组 </w:t>
      </w:r>
      <w:r>
        <w:rPr>
          <w:rFonts w:hAnsi="宋体"/>
          <w:sz w:val="28"/>
          <w:szCs w:val="28"/>
          <w:u w:val="single"/>
        </w:rPr>
        <w:t>√</w:t>
      </w:r>
      <w:r>
        <w:rPr>
          <w:rFonts w:hint="eastAsia" w:ascii="仿宋_GB2312" w:hAnsi="宋体" w:eastAsia="仿宋_GB2312" w:cs="宋体"/>
          <w:kern w:val="0"/>
          <w:sz w:val="32"/>
          <w:szCs w:val="32"/>
          <w:u w:val="single"/>
        </w:rPr>
        <w:t>项目单位评价组</w:t>
      </w:r>
    </w:p>
    <w:p>
      <w:pPr>
        <w:widowControl/>
        <w:spacing w:line="578" w:lineRule="atLeast"/>
        <w:ind w:left="1600" w:hanging="1600"/>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评价单位（盖章）：</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上报时间：</w:t>
      </w:r>
    </w:p>
    <w:p>
      <w:pPr>
        <w:widowControl/>
        <w:spacing w:line="578" w:lineRule="atLeast"/>
        <w:jc w:val="left"/>
        <w:rPr>
          <w:rFonts w:ascii="仿宋_GB2312" w:hAnsi="宋体" w:eastAsia="仿宋_GB2312" w:cs="宋体"/>
          <w:b/>
          <w:bCs/>
          <w:kern w:val="0"/>
          <w:sz w:val="32"/>
          <w:szCs w:val="32"/>
        </w:rPr>
      </w:pPr>
    </w:p>
    <w:p>
      <w:pPr>
        <w:widowControl/>
        <w:spacing w:line="578" w:lineRule="atLeast"/>
        <w:jc w:val="left"/>
        <w:rPr>
          <w:rFonts w:ascii="仿宋_GB2312" w:hAnsi="宋体" w:eastAsia="仿宋_GB2312" w:cs="宋体"/>
          <w:b/>
          <w:bCs/>
          <w:kern w:val="0"/>
          <w:sz w:val="32"/>
          <w:szCs w:val="32"/>
        </w:rPr>
      </w:pPr>
    </w:p>
    <w:p>
      <w:pPr>
        <w:widowControl/>
        <w:spacing w:line="578" w:lineRule="atLeast"/>
        <w:jc w:val="left"/>
        <w:rPr>
          <w:rFonts w:ascii="仿宋_GB2312" w:hAnsi="宋体" w:eastAsia="仿宋_GB2312" w:cs="宋体"/>
          <w:b/>
          <w:bCs/>
          <w:kern w:val="0"/>
          <w:sz w:val="32"/>
          <w:szCs w:val="32"/>
        </w:rPr>
      </w:pPr>
    </w:p>
    <w:p>
      <w:pPr>
        <w:widowControl/>
        <w:spacing w:line="578" w:lineRule="atLeast"/>
        <w:jc w:val="left"/>
        <w:rPr>
          <w:rFonts w:ascii="仿宋_GB2312" w:hAnsi="宋体" w:eastAsia="仿宋_GB2312" w:cs="宋体"/>
          <w:kern w:val="0"/>
          <w:sz w:val="32"/>
          <w:szCs w:val="32"/>
        </w:rPr>
      </w:pPr>
    </w:p>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项目基本信息表</w:t>
      </w:r>
    </w:p>
    <w:p>
      <w:pPr>
        <w:widowControl/>
        <w:spacing w:line="578" w:lineRule="atLeast"/>
        <w:jc w:val="center"/>
        <w:rPr>
          <w:rFonts w:ascii="仿宋_GB2312" w:hAnsi="宋体" w:eastAsia="仿宋_GB2312" w:cs="宋体"/>
          <w:b/>
          <w:bCs/>
          <w:kern w:val="0"/>
          <w:sz w:val="44"/>
          <w:szCs w:val="44"/>
        </w:rPr>
      </w:pPr>
    </w:p>
    <w:tbl>
      <w:tblPr>
        <w:tblStyle w:val="5"/>
        <w:tblW w:w="9405" w:type="dxa"/>
        <w:jc w:val="center"/>
        <w:tblLayout w:type="fixed"/>
        <w:tblCellMar>
          <w:top w:w="0" w:type="dxa"/>
          <w:left w:w="85" w:type="dxa"/>
          <w:bottom w:w="0" w:type="dxa"/>
          <w:right w:w="85" w:type="dxa"/>
        </w:tblCellMar>
      </w:tblPr>
      <w:tblGrid>
        <w:gridCol w:w="1255"/>
        <w:gridCol w:w="210"/>
        <w:gridCol w:w="257"/>
        <w:gridCol w:w="398"/>
        <w:gridCol w:w="457"/>
        <w:gridCol w:w="336"/>
        <w:gridCol w:w="434"/>
        <w:gridCol w:w="24"/>
        <w:gridCol w:w="753"/>
        <w:gridCol w:w="125"/>
        <w:gridCol w:w="841"/>
        <w:gridCol w:w="497"/>
        <w:gridCol w:w="171"/>
        <w:gridCol w:w="398"/>
        <w:gridCol w:w="744"/>
        <w:gridCol w:w="134"/>
        <w:gridCol w:w="1714"/>
        <w:gridCol w:w="13"/>
        <w:gridCol w:w="190"/>
        <w:gridCol w:w="454"/>
      </w:tblGrid>
      <w:tr>
        <w:tblPrEx>
          <w:tblCellMar>
            <w:top w:w="0" w:type="dxa"/>
            <w:left w:w="85" w:type="dxa"/>
            <w:bottom w:w="0" w:type="dxa"/>
            <w:right w:w="85" w:type="dxa"/>
          </w:tblCellMar>
        </w:tblPrEx>
        <w:trPr>
          <w:gridAfter w:val="3"/>
          <w:wBefore w:w="0" w:type="auto"/>
          <w:wAfter w:w="657" w:type="dxa"/>
          <w:trHeight w:val="772" w:hRule="atLeast"/>
          <w:jc w:val="center"/>
        </w:trPr>
        <w:tc>
          <w:tcPr>
            <w:tcW w:w="8748" w:type="dxa"/>
            <w:gridSpan w:val="17"/>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一、项目基本情况</w:t>
            </w:r>
          </w:p>
        </w:tc>
      </w:tr>
      <w:tr>
        <w:tblPrEx>
          <w:tblCellMar>
            <w:top w:w="0" w:type="dxa"/>
            <w:left w:w="85" w:type="dxa"/>
            <w:bottom w:w="0" w:type="dxa"/>
            <w:right w:w="85" w:type="dxa"/>
          </w:tblCellMar>
        </w:tblPrEx>
        <w:trPr>
          <w:gridAfter w:val="3"/>
          <w:wBefore w:w="0" w:type="auto"/>
          <w:wAfter w:w="657"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项目实施单位</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海南省妇女儿童医学中心</w:t>
            </w:r>
          </w:p>
        </w:tc>
        <w:tc>
          <w:tcPr>
            <w:tcW w:w="2785" w:type="dxa"/>
            <w:gridSpan w:val="6"/>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主管部门</w:t>
            </w:r>
          </w:p>
        </w:tc>
        <w:tc>
          <w:tcPr>
            <w:tcW w:w="2592"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海南省卫生健康委员会</w:t>
            </w:r>
          </w:p>
        </w:tc>
      </w:tr>
      <w:tr>
        <w:tblPrEx>
          <w:tblCellMar>
            <w:top w:w="0" w:type="dxa"/>
            <w:left w:w="85" w:type="dxa"/>
            <w:bottom w:w="0" w:type="dxa"/>
            <w:right w:w="85" w:type="dxa"/>
          </w:tblCellMar>
        </w:tblPrEx>
        <w:trPr>
          <w:gridAfter w:val="3"/>
          <w:wBefore w:w="0" w:type="auto"/>
          <w:wAfter w:w="657"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项目负责人</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szCs w:val="21"/>
              </w:rPr>
              <w:t>吴维学</w:t>
            </w:r>
          </w:p>
        </w:tc>
        <w:tc>
          <w:tcPr>
            <w:tcW w:w="2785" w:type="dxa"/>
            <w:gridSpan w:val="6"/>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联系电话</w:t>
            </w:r>
          </w:p>
        </w:tc>
        <w:tc>
          <w:tcPr>
            <w:tcW w:w="2592"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18689856336</w:t>
            </w:r>
          </w:p>
        </w:tc>
      </w:tr>
      <w:tr>
        <w:tblPrEx>
          <w:tblCellMar>
            <w:top w:w="0" w:type="dxa"/>
            <w:left w:w="85" w:type="dxa"/>
            <w:bottom w:w="0" w:type="dxa"/>
            <w:right w:w="85" w:type="dxa"/>
          </w:tblCellMar>
        </w:tblPrEx>
        <w:trPr>
          <w:gridAfter w:val="3"/>
          <w:wBefore w:w="0" w:type="auto"/>
          <w:wAfter w:w="657"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地址</w:t>
            </w:r>
          </w:p>
        </w:tc>
        <w:tc>
          <w:tcPr>
            <w:tcW w:w="4434" w:type="dxa"/>
            <w:gridSpan w:val="11"/>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海口市龙昆南路15号</w:t>
            </w:r>
          </w:p>
        </w:tc>
        <w:tc>
          <w:tcPr>
            <w:tcW w:w="878"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邮编</w:t>
            </w:r>
          </w:p>
        </w:tc>
        <w:tc>
          <w:tcPr>
            <w:tcW w:w="1714"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570206</w:t>
            </w:r>
          </w:p>
        </w:tc>
      </w:tr>
      <w:tr>
        <w:tblPrEx>
          <w:tblCellMar>
            <w:top w:w="0" w:type="dxa"/>
            <w:left w:w="85" w:type="dxa"/>
            <w:bottom w:w="0" w:type="dxa"/>
            <w:right w:w="85" w:type="dxa"/>
          </w:tblCellMar>
        </w:tblPrEx>
        <w:trPr>
          <w:gridAfter w:val="3"/>
          <w:wBefore w:w="0" w:type="auto"/>
          <w:wAfter w:w="657" w:type="dxa"/>
          <w:trHeight w:val="712"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项目类型</w:t>
            </w:r>
          </w:p>
        </w:tc>
        <w:tc>
          <w:tcPr>
            <w:tcW w:w="7026" w:type="dxa"/>
            <w:gridSpan w:val="14"/>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经常性项目（   ）       一次性项目（  ）</w:t>
            </w:r>
          </w:p>
        </w:tc>
      </w:tr>
      <w:tr>
        <w:tblPrEx>
          <w:tblCellMar>
            <w:top w:w="0" w:type="dxa"/>
            <w:left w:w="85" w:type="dxa"/>
            <w:bottom w:w="0" w:type="dxa"/>
            <w:right w:w="85" w:type="dxa"/>
          </w:tblCellMar>
        </w:tblPrEx>
        <w:trPr>
          <w:gridAfter w:val="2"/>
          <w:wBefore w:w="0" w:type="auto"/>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计划投资额</w:t>
            </w:r>
          </w:p>
          <w:p>
            <w:pPr>
              <w:widowControl/>
              <w:spacing w:line="20" w:lineRule="atLeast"/>
              <w:jc w:val="center"/>
              <w:rPr>
                <w:rFonts w:ascii="宋体" w:hAnsi="宋体" w:cs="宋体"/>
                <w:kern w:val="0"/>
                <w:szCs w:val="21"/>
              </w:rPr>
            </w:pPr>
            <w:r>
              <w:rPr>
                <w:rFonts w:hint="eastAsia" w:ascii="宋体" w:hAnsi="宋体" w:cs="宋体"/>
                <w:kern w:val="0"/>
                <w:szCs w:val="21"/>
              </w:rPr>
              <w:t>（万元）</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3913.4</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实际到位资金（万元）</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3913.4</w:t>
            </w:r>
          </w:p>
        </w:tc>
        <w:tc>
          <w:tcPr>
            <w:tcW w:w="1810" w:type="dxa"/>
            <w:gridSpan w:val="4"/>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实际使用情况（万元）</w:t>
            </w:r>
          </w:p>
        </w:tc>
        <w:tc>
          <w:tcPr>
            <w:tcW w:w="1861"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3913.4</w:t>
            </w:r>
          </w:p>
        </w:tc>
      </w:tr>
      <w:tr>
        <w:tblPrEx>
          <w:tblCellMar>
            <w:top w:w="0" w:type="dxa"/>
            <w:left w:w="85" w:type="dxa"/>
            <w:bottom w:w="0" w:type="dxa"/>
            <w:right w:w="85" w:type="dxa"/>
          </w:tblCellMar>
        </w:tblPrEx>
        <w:trPr>
          <w:gridAfter w:val="2"/>
          <w:wBefore w:w="0" w:type="auto"/>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其中：中央财政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其中：中央财政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10"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61"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After w:val="2"/>
          <w:wBefore w:w="0" w:type="auto"/>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省财政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3913.4</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省财政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3913.4</w:t>
            </w:r>
          </w:p>
        </w:tc>
        <w:tc>
          <w:tcPr>
            <w:tcW w:w="1810"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61"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After w:val="2"/>
          <w:wBefore w:w="0" w:type="auto"/>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市县财政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市县财政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10"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61"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After w:val="2"/>
          <w:wBefore w:w="0" w:type="auto"/>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其他</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其他</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10"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861"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After w:val="2"/>
          <w:wBefore w:w="0" w:type="auto"/>
          <w:wAfter w:w="644" w:type="dxa"/>
          <w:trHeight w:val="877" w:hRule="atLeast"/>
          <w:jc w:val="center"/>
        </w:trPr>
        <w:tc>
          <w:tcPr>
            <w:tcW w:w="8761" w:type="dxa"/>
            <w:gridSpan w:val="18"/>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二、</w:t>
            </w:r>
            <w:r>
              <w:rPr>
                <w:rFonts w:hint="eastAsia" w:ascii="宋体" w:hAnsi="宋体" w:cs="宋体"/>
                <w:b/>
                <w:bCs/>
                <w:color w:val="000000"/>
                <w:kern w:val="0"/>
                <w:szCs w:val="21"/>
              </w:rPr>
              <w:t>绩效评价指标评分（参考）</w:t>
            </w:r>
          </w:p>
        </w:tc>
      </w:tr>
      <w:tr>
        <w:tblPrEx>
          <w:tblCellMar>
            <w:top w:w="0" w:type="dxa"/>
            <w:left w:w="85" w:type="dxa"/>
            <w:bottom w:w="0" w:type="dxa"/>
            <w:right w:w="85" w:type="dxa"/>
          </w:tblCellMar>
        </w:tblPrEx>
        <w:trPr>
          <w:trHeight w:val="547" w:hRule="atLeast"/>
          <w:jc w:val="center"/>
        </w:trPr>
        <w:tc>
          <w:tcPr>
            <w:tcW w:w="1255" w:type="dxa"/>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一级指标</w:t>
            </w:r>
          </w:p>
        </w:tc>
        <w:tc>
          <w:tcPr>
            <w:tcW w:w="865" w:type="dxa"/>
            <w:gridSpan w:val="3"/>
            <w:tcBorders>
              <w:top w:val="single" w:color="000000" w:sz="4" w:space="0"/>
              <w:left w:val="nil"/>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二级指标</w:t>
            </w: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三级指标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得分</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项目决策</w:t>
            </w:r>
          </w:p>
        </w:tc>
        <w:tc>
          <w:tcPr>
            <w:tcW w:w="865" w:type="dxa"/>
            <w:gridSpan w:val="3"/>
            <w:vMerge w:val="restart"/>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20</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color w:val="000000"/>
                <w:kern w:val="0"/>
                <w:szCs w:val="21"/>
              </w:rPr>
              <w:t>项目目标</w:t>
            </w:r>
            <w:r>
              <w:rPr>
                <w:rFonts w:ascii="宋体" w:hAnsi="宋体" w:cs="宋体"/>
                <w:kern w:val="0"/>
                <w:szCs w:val="21"/>
              </w:rPr>
              <w:drawing>
                <wp:inline distT="0" distB="0" distL="0" distR="0">
                  <wp:extent cx="15240" cy="15240"/>
                  <wp:effectExtent l="0" t="0" r="0" b="0"/>
                  <wp:docPr id="1" name="图片 5" descr="wps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wps89D"/>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2" name="图片 6" descr="wps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89E"/>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3" name="图片 7" descr="wps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89F"/>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4" name="图片 8" descr="wps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wps8A0"/>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4</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目标内容</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4</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4</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决策过程</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8</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决策依据</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3</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决策程序</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资金分配</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8</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分配办法</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2</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分配结果</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6</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6</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项目管理</w:t>
            </w:r>
          </w:p>
        </w:tc>
        <w:tc>
          <w:tcPr>
            <w:tcW w:w="865"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25</w:t>
            </w: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资金到位</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到位率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3</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到位时效</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2</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资金管理</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资金使用</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7</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1</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财务管理</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3</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组织实施</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组织机构</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1</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管理制度</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9</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9</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产出指标</w:t>
            </w:r>
          </w:p>
        </w:tc>
        <w:tc>
          <w:tcPr>
            <w:tcW w:w="865"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50</w:t>
            </w: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数量指标</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购置设备数量</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3</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政府采购率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3</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培训人次</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4</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4</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质量指标</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40</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经地中海贫血流行病学调查项目培训覆盖率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地中海贫血流行病学调查项目督导覆盖率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新生儿疾病筛查率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学生眼疾病筛查率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新生儿先心病筛查率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设备故障率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设备质量合格率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安装工程验收合格率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效益指标</w:t>
            </w:r>
          </w:p>
        </w:tc>
        <w:tc>
          <w:tcPr>
            <w:tcW w:w="8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r>
              <w:rPr>
                <w:rFonts w:hint="eastAsia" w:ascii="宋体" w:hAnsi="宋体" w:cs="宋体"/>
                <w:color w:val="000000"/>
                <w:kern w:val="0"/>
                <w:szCs w:val="21"/>
              </w:rPr>
              <w:t>社会效益指标</w:t>
            </w: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r>
              <w:rPr>
                <w:rFonts w:hint="eastAsia" w:ascii="宋体" w:hAnsi="宋体" w:cs="宋体"/>
                <w:color w:val="000000"/>
                <w:kern w:val="0"/>
                <w:szCs w:val="21"/>
              </w:rPr>
              <w:t>设备利用率</w:t>
            </w: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5</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20" w:hRule="atLeast"/>
          <w:jc w:val="center"/>
        </w:trPr>
        <w:tc>
          <w:tcPr>
            <w:tcW w:w="12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总分</w:t>
            </w:r>
          </w:p>
        </w:tc>
        <w:tc>
          <w:tcPr>
            <w:tcW w:w="8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1634"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p>
        </w:tc>
        <w:tc>
          <w:tcPr>
            <w:tcW w:w="114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32" w:lineRule="auto"/>
              <w:jc w:val="center"/>
              <w:textAlignment w:val="auto"/>
              <w:rPr>
                <w:rFonts w:hint="eastAsia" w:ascii="宋体" w:hAnsi="宋体" w:cs="宋体"/>
                <w:color w:val="000000"/>
                <w:kern w:val="0"/>
                <w:szCs w:val="21"/>
              </w:rPr>
            </w:pPr>
            <w:r>
              <w:rPr>
                <w:rFonts w:hint="eastAsia" w:ascii="宋体" w:hAnsi="宋体" w:cs="宋体"/>
                <w:color w:val="000000"/>
                <w:kern w:val="0"/>
                <w:szCs w:val="21"/>
              </w:rPr>
              <w:t>100</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1623" w:hRule="atLeast"/>
          <w:jc w:val="center"/>
        </w:trPr>
        <w:tc>
          <w:tcPr>
            <w:tcW w:w="4124" w:type="dxa"/>
            <w:gridSpan w:val="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评价等次</w:t>
            </w:r>
          </w:p>
        </w:tc>
        <w:tc>
          <w:tcPr>
            <w:tcW w:w="4637"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themeColor="text1"/>
                <w:kern w:val="0"/>
                <w:szCs w:val="21"/>
              </w:rPr>
            </w:pPr>
            <w:r>
              <w:rPr>
                <w:rFonts w:hint="eastAsia" w:ascii="宋体" w:hAnsi="宋体" w:cs="宋体"/>
                <w:color w:val="000000" w:themeColor="text1"/>
                <w:kern w:val="0"/>
                <w:szCs w:val="21"/>
              </w:rPr>
              <w:t>优</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979" w:hRule="atLeast"/>
          <w:jc w:val="center"/>
        </w:trPr>
        <w:tc>
          <w:tcPr>
            <w:tcW w:w="8761" w:type="dxa"/>
            <w:gridSpan w:val="1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480" w:lineRule="auto"/>
              <w:rPr>
                <w:rFonts w:ascii="宋体" w:hAnsi="宋体" w:cs="宋体"/>
                <w:b/>
                <w:bCs/>
                <w:kern w:val="0"/>
                <w:szCs w:val="21"/>
              </w:rPr>
            </w:pPr>
            <w:r>
              <w:rPr>
                <w:rFonts w:hint="eastAsia" w:ascii="宋体" w:hAnsi="宋体" w:cs="宋体"/>
                <w:b/>
                <w:bCs/>
                <w:kern w:val="0"/>
                <w:szCs w:val="21"/>
              </w:rPr>
              <w:t>三、评价人员</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859"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480" w:lineRule="auto"/>
              <w:jc w:val="center"/>
              <w:rPr>
                <w:rFonts w:ascii="宋体" w:hAnsi="宋体" w:cs="宋体"/>
                <w:kern w:val="0"/>
                <w:szCs w:val="21"/>
              </w:rPr>
            </w:pPr>
            <w:r>
              <w:rPr>
                <w:rFonts w:hint="eastAsia" w:ascii="宋体" w:hAnsi="宋体" w:cs="宋体"/>
                <w:kern w:val="0"/>
                <w:szCs w:val="21"/>
              </w:rPr>
              <w:t>姓  名</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480" w:lineRule="auto"/>
              <w:jc w:val="center"/>
              <w:rPr>
                <w:rFonts w:ascii="宋体" w:hAnsi="宋体" w:cs="宋体"/>
                <w:kern w:val="0"/>
                <w:szCs w:val="21"/>
              </w:rPr>
            </w:pPr>
            <w:r>
              <w:rPr>
                <w:rFonts w:hint="eastAsia" w:ascii="宋体" w:hAnsi="宋体" w:cs="宋体"/>
                <w:kern w:val="0"/>
                <w:szCs w:val="21"/>
              </w:rPr>
              <w:t>职务/职</w:t>
            </w:r>
            <w:bookmarkStart w:id="0" w:name="_GoBack"/>
            <w:bookmarkEnd w:id="0"/>
            <w:r>
              <w:rPr>
                <w:rFonts w:hint="eastAsia" w:ascii="宋体" w:hAnsi="宋体" w:cs="宋体"/>
                <w:kern w:val="0"/>
                <w:szCs w:val="21"/>
              </w:rPr>
              <w:t>称</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480" w:lineRule="auto"/>
              <w:jc w:val="center"/>
              <w:rPr>
                <w:rFonts w:ascii="宋体" w:hAnsi="宋体" w:cs="宋体"/>
                <w:kern w:val="0"/>
                <w:szCs w:val="21"/>
              </w:rPr>
            </w:pPr>
            <w:r>
              <w:rPr>
                <w:rFonts w:hint="eastAsia" w:ascii="宋体" w:hAnsi="宋体" w:cs="宋体"/>
                <w:kern w:val="0"/>
                <w:szCs w:val="21"/>
              </w:rPr>
              <w:t>单   位</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480" w:lineRule="auto"/>
              <w:jc w:val="center"/>
              <w:rPr>
                <w:rFonts w:ascii="宋体" w:hAnsi="宋体" w:cs="宋体"/>
                <w:kern w:val="0"/>
                <w:szCs w:val="21"/>
              </w:rPr>
            </w:pPr>
            <w:r>
              <w:rPr>
                <w:rFonts w:hint="eastAsia" w:ascii="宋体" w:hAnsi="宋体" w:cs="宋体"/>
                <w:kern w:val="0"/>
                <w:szCs w:val="21"/>
              </w:rPr>
              <w:t>项目评分</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480" w:lineRule="auto"/>
              <w:jc w:val="center"/>
              <w:rPr>
                <w:rFonts w:ascii="宋体" w:hAnsi="宋体" w:cs="宋体"/>
                <w:kern w:val="0"/>
                <w:szCs w:val="21"/>
              </w:rPr>
            </w:pPr>
            <w:r>
              <w:rPr>
                <w:rFonts w:hint="eastAsia" w:ascii="宋体" w:hAnsi="宋体" w:cs="宋体"/>
                <w:kern w:val="0"/>
                <w:szCs w:val="21"/>
              </w:rPr>
              <w:t>签 字</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02"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汤成毅</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保障部主任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27"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曹霞</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保健部主任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47"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倪碧莲</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纪检科主任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32"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李碧蓉</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财务科主任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949"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李超</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kern w:val="0"/>
                <w:sz w:val="21"/>
                <w:szCs w:val="21"/>
              </w:rPr>
            </w:pPr>
            <w:r>
              <w:rPr>
                <w:rFonts w:hint="eastAsia" w:ascii="宋体" w:hAnsi="宋体" w:cs="宋体"/>
                <w:sz w:val="21"/>
                <w:szCs w:val="21"/>
              </w:rPr>
              <w:t>信息和临床数据中心</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1096"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周俏苗</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kern w:val="0"/>
                <w:sz w:val="21"/>
                <w:szCs w:val="21"/>
              </w:rPr>
            </w:pPr>
            <w:r>
              <w:rPr>
                <w:rFonts w:hint="eastAsia"/>
                <w:sz w:val="21"/>
                <w:szCs w:val="21"/>
              </w:rPr>
              <w:t>医学遗传与产前诊断科主任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735"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莫泽来</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超声科主任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17"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张笃飞</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儿童内科主任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547" w:hRule="atLeast"/>
          <w:jc w:val="center"/>
        </w:trPr>
        <w:tc>
          <w:tcPr>
            <w:tcW w:w="14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肖美芳</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kern w:val="0"/>
                <w:sz w:val="21"/>
                <w:szCs w:val="21"/>
              </w:rPr>
              <w:t>检验科主任</w:t>
            </w:r>
          </w:p>
        </w:tc>
        <w:tc>
          <w:tcPr>
            <w:tcW w:w="267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sz w:val="21"/>
                <w:szCs w:val="21"/>
              </w:rPr>
              <w:t>海南省妇女儿童医学中心</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960" w:hRule="atLeast"/>
          <w:jc w:val="center"/>
        </w:trPr>
        <w:tc>
          <w:tcPr>
            <w:tcW w:w="5587" w:type="dxa"/>
            <w:gridSpan w:val="1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平均得分</w:t>
            </w:r>
          </w:p>
        </w:tc>
        <w:tc>
          <w:tcPr>
            <w:tcW w:w="13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r>
              <w:rPr>
                <w:rFonts w:hint="eastAsia" w:ascii="宋体" w:hAnsi="宋体" w:cs="宋体"/>
                <w:color w:val="A4A4A4"/>
                <w:kern w:val="0"/>
                <w:sz w:val="21"/>
                <w:szCs w:val="21"/>
              </w:rPr>
              <w:t>平均得分</w:t>
            </w:r>
          </w:p>
        </w:tc>
        <w:tc>
          <w:tcPr>
            <w:tcW w:w="186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kern w:val="0"/>
                <w:sz w:val="21"/>
                <w:szCs w:val="21"/>
              </w:rPr>
            </w:pP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r>
        <w:tblPrEx>
          <w:tblCellMar>
            <w:top w:w="0" w:type="dxa"/>
            <w:left w:w="85" w:type="dxa"/>
            <w:bottom w:w="0" w:type="dxa"/>
            <w:right w:w="85" w:type="dxa"/>
          </w:tblCellMar>
        </w:tblPrEx>
        <w:trPr>
          <w:trHeight w:val="4040" w:hRule="atLeast"/>
          <w:jc w:val="center"/>
        </w:trPr>
        <w:tc>
          <w:tcPr>
            <w:tcW w:w="8761" w:type="dxa"/>
            <w:gridSpan w:val="1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rPr>
                <w:rFonts w:ascii="宋体" w:hAnsi="宋体" w:cs="宋体"/>
                <w:kern w:val="0"/>
                <w:szCs w:val="21"/>
              </w:rPr>
            </w:pPr>
          </w:p>
          <w:p>
            <w:pPr>
              <w:widowControl/>
              <w:spacing w:line="578" w:lineRule="atLeast"/>
              <w:jc w:val="center"/>
              <w:rPr>
                <w:rFonts w:ascii="宋体" w:hAnsi="宋体" w:cs="宋体"/>
                <w:kern w:val="0"/>
                <w:szCs w:val="21"/>
              </w:rPr>
            </w:pPr>
          </w:p>
          <w:p>
            <w:pPr>
              <w:widowControl/>
              <w:spacing w:line="578" w:lineRule="atLeast"/>
              <w:rPr>
                <w:rFonts w:ascii="宋体" w:hAnsi="宋体" w:cs="宋体"/>
                <w:kern w:val="0"/>
                <w:szCs w:val="21"/>
              </w:rPr>
            </w:pPr>
          </w:p>
          <w:p>
            <w:pPr>
              <w:widowControl/>
              <w:spacing w:line="578" w:lineRule="atLeast"/>
              <w:jc w:val="center"/>
              <w:rPr>
                <w:rFonts w:ascii="宋体" w:hAnsi="宋体" w:cs="宋体"/>
                <w:kern w:val="0"/>
                <w:szCs w:val="21"/>
              </w:rPr>
            </w:pPr>
          </w:p>
          <w:p>
            <w:pPr>
              <w:widowControl/>
              <w:spacing w:line="578" w:lineRule="atLeast"/>
              <w:jc w:val="center"/>
              <w:rPr>
                <w:rFonts w:ascii="宋体" w:hAnsi="宋体" w:cs="宋体"/>
                <w:kern w:val="0"/>
                <w:szCs w:val="21"/>
              </w:rPr>
            </w:pPr>
            <w:r>
              <w:rPr>
                <w:rFonts w:hint="eastAsia" w:ascii="宋体" w:hAnsi="宋体" w:cs="宋体"/>
                <w:kern w:val="0"/>
                <w:szCs w:val="21"/>
              </w:rPr>
              <w:t>评价工作组组长（签字并单位盖章）：</w:t>
            </w:r>
          </w:p>
          <w:p>
            <w:pPr>
              <w:widowControl/>
              <w:spacing w:line="578" w:lineRule="atLeast"/>
              <w:rPr>
                <w:rFonts w:ascii="宋体" w:hAnsi="宋体" w:cs="宋体"/>
                <w:kern w:val="0"/>
                <w:szCs w:val="21"/>
              </w:rPr>
            </w:pPr>
          </w:p>
          <w:p>
            <w:pPr>
              <w:widowControl/>
              <w:spacing w:line="20" w:lineRule="atLeast"/>
              <w:jc w:val="center"/>
              <w:rPr>
                <w:rFonts w:ascii="宋体" w:hAnsi="宋体" w:cs="宋体"/>
                <w:kern w:val="0"/>
                <w:szCs w:val="21"/>
              </w:rPr>
            </w:pPr>
            <w:r>
              <w:rPr>
                <w:rFonts w:hint="eastAsia" w:ascii="宋体" w:hAnsi="宋体" w:cs="宋体"/>
                <w:kern w:val="0"/>
                <w:szCs w:val="21"/>
              </w:rPr>
              <w:t>年    月   日</w:t>
            </w:r>
          </w:p>
        </w:tc>
        <w:tc>
          <w:tcPr>
            <w:tcW w:w="190" w:type="dxa"/>
            <w:vAlign w:val="center"/>
          </w:tcPr>
          <w:p>
            <w:pPr>
              <w:widowControl/>
              <w:jc w:val="left"/>
              <w:rPr>
                <w:rFonts w:ascii="宋体" w:hAnsi="宋体" w:cs="宋体"/>
                <w:kern w:val="0"/>
                <w:szCs w:val="21"/>
              </w:rPr>
            </w:pPr>
          </w:p>
        </w:tc>
        <w:tc>
          <w:tcPr>
            <w:tcW w:w="454" w:type="dxa"/>
            <w:vAlign w:val="center"/>
          </w:tcPr>
          <w:p>
            <w:pPr>
              <w:widowControl/>
              <w:jc w:val="left"/>
              <w:rPr>
                <w:rFonts w:ascii="宋体" w:hAnsi="宋体"/>
                <w:kern w:val="0"/>
                <w:szCs w:val="21"/>
              </w:rPr>
            </w:pPr>
          </w:p>
        </w:tc>
      </w:tr>
    </w:tbl>
    <w:p>
      <w:pPr>
        <w:widowControl/>
        <w:spacing w:line="578" w:lineRule="atLeast"/>
        <w:jc w:val="center"/>
        <w:rPr>
          <w:rFonts w:ascii="宋体" w:hAnsi="宋体" w:cs="宋体"/>
          <w:b/>
          <w:bCs/>
          <w:color w:val="000000"/>
          <w:kern w:val="0"/>
          <w:sz w:val="44"/>
          <w:szCs w:val="44"/>
        </w:rPr>
      </w:pPr>
      <w:r>
        <w:rPr>
          <w:rFonts w:hint="eastAsia" w:ascii="宋体" w:hAnsi="宋体" w:cs="宋体"/>
          <w:b/>
          <w:bCs/>
          <w:color w:val="000000"/>
          <w:kern w:val="0"/>
          <w:sz w:val="44"/>
          <w:szCs w:val="44"/>
        </w:rPr>
        <w:t>财政支出项目绩效评价报告</w:t>
      </w:r>
    </w:p>
    <w:p>
      <w:pPr>
        <w:widowControl/>
        <w:spacing w:line="578" w:lineRule="atLeast"/>
        <w:jc w:val="center"/>
        <w:rPr>
          <w:rFonts w:ascii="宋体" w:hAnsi="宋体" w:cs="宋体"/>
          <w:b/>
          <w:bCs/>
          <w:color w:val="000000"/>
          <w:kern w:val="0"/>
          <w:sz w:val="32"/>
          <w:szCs w:val="32"/>
        </w:rPr>
      </w:pP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一、项目概况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（一）项目基本性质、用途和主要内容</w:t>
      </w:r>
    </w:p>
    <w:p>
      <w:pPr>
        <w:widowControl/>
        <w:spacing w:line="578" w:lineRule="atLeast"/>
        <w:ind w:firstLine="640"/>
        <w:rPr>
          <w:rFonts w:ascii="仿宋" w:hAnsi="仿宋" w:eastAsia="仿宋"/>
          <w:bCs/>
          <w:color w:val="000000"/>
          <w:sz w:val="32"/>
          <w:szCs w:val="32"/>
        </w:rPr>
      </w:pPr>
      <w:r>
        <w:rPr>
          <w:rFonts w:hint="eastAsia" w:ascii="仿宋" w:hAnsi="仿宋" w:eastAsia="仿宋"/>
          <w:bCs/>
          <w:color w:val="000000"/>
          <w:sz w:val="32"/>
          <w:szCs w:val="32"/>
        </w:rPr>
        <w:t>本项目</w:t>
      </w:r>
      <w:r>
        <w:rPr>
          <w:rFonts w:hint="eastAsia" w:ascii="仿宋" w:hAnsi="仿宋" w:eastAsia="仿宋"/>
          <w:bCs/>
          <w:color w:val="000000"/>
          <w:sz w:val="32"/>
          <w:szCs w:val="32"/>
          <w:lang w:val="en-US" w:eastAsia="zh-CN"/>
        </w:rPr>
        <w:t>属于专项资金。</w:t>
      </w:r>
      <w:r>
        <w:rPr>
          <w:rFonts w:hint="eastAsia" w:ascii="仿宋" w:hAnsi="仿宋" w:eastAsia="仿宋"/>
          <w:bCs/>
          <w:color w:val="000000"/>
          <w:sz w:val="32"/>
          <w:szCs w:val="32"/>
        </w:rPr>
        <w:t>包括</w:t>
      </w:r>
      <w:r>
        <w:rPr>
          <w:rFonts w:hint="eastAsia" w:ascii="仿宋" w:hAnsi="仿宋" w:eastAsia="仿宋"/>
          <w:bCs/>
          <w:color w:val="000000"/>
          <w:sz w:val="32"/>
          <w:szCs w:val="32"/>
        </w:rPr>
        <w:t>对主要用于购买医疗设备、支付设备历史合同尾款、</w:t>
      </w:r>
      <w:r>
        <w:rPr>
          <w:rFonts w:hint="eastAsia" w:ascii="仿宋" w:hAnsi="仿宋" w:eastAsia="仿宋"/>
          <w:bCs/>
          <w:color w:val="000000"/>
          <w:sz w:val="32"/>
          <w:szCs w:val="32"/>
        </w:rPr>
        <w:t>全省学生眼疾病筛查、新生儿疾病筛查、地中海贫血流行病学调查</w:t>
      </w:r>
      <w:r>
        <w:rPr>
          <w:rFonts w:hint="eastAsia" w:ascii="仿宋" w:hAnsi="仿宋" w:eastAsia="仿宋"/>
          <w:bCs/>
          <w:color w:val="000000"/>
          <w:sz w:val="32"/>
          <w:szCs w:val="32"/>
          <w:lang w:val="en-US" w:eastAsia="zh-CN"/>
        </w:rPr>
        <w:t>的</w:t>
      </w:r>
      <w:r>
        <w:rPr>
          <w:rFonts w:hint="eastAsia" w:ascii="仿宋" w:hAnsi="仿宋" w:eastAsia="仿宋"/>
          <w:bCs/>
          <w:color w:val="000000"/>
          <w:sz w:val="32"/>
          <w:szCs w:val="32"/>
        </w:rPr>
        <w:t>监督、技术指导、培训、信息管理</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所用试剂、检验耗材等。</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（二）项目绩效目标</w:t>
      </w:r>
    </w:p>
    <w:p>
      <w:pPr>
        <w:spacing w:line="360" w:lineRule="auto"/>
        <w:ind w:firstLine="640" w:firstLineChars="200"/>
        <w:outlineLvl w:val="0"/>
        <w:rPr>
          <w:rFonts w:hint="eastAsia" w:ascii="仿宋" w:hAnsi="仿宋" w:eastAsia="仿宋"/>
          <w:color w:val="000000"/>
          <w:sz w:val="32"/>
          <w:szCs w:val="32"/>
        </w:rPr>
      </w:pPr>
      <w:r>
        <w:rPr>
          <w:rFonts w:hint="eastAsia" w:ascii="仿宋" w:hAnsi="仿宋" w:eastAsia="仿宋"/>
          <w:color w:val="000000"/>
          <w:sz w:val="32"/>
          <w:szCs w:val="32"/>
        </w:rPr>
        <w:t>及时筛查新生儿疾病，尽早干预治疗；深入全面了解全人群中常见和罕见地贫流行现状，增强我省学生保护眼健康的意识，减少近视所导致的眼部并发症和视力丧失，保障我省儿童健康成长，提高全省出生人口素质;通过对全省医疗卫生机构人员进行会议培训、技术指导等，有效提高我省妇幼人员工作水平</w:t>
      </w:r>
      <w:r>
        <w:rPr>
          <w:rFonts w:hint="eastAsia" w:ascii="仿宋" w:hAnsi="仿宋" w:eastAsia="仿宋"/>
          <w:color w:val="000000"/>
          <w:sz w:val="32"/>
          <w:szCs w:val="32"/>
          <w:lang w:eastAsia="zh-CN"/>
        </w:rPr>
        <w:t>；</w:t>
      </w:r>
      <w:r>
        <w:rPr>
          <w:rFonts w:hint="eastAsia" w:ascii="仿宋" w:hAnsi="仿宋" w:eastAsia="仿宋"/>
          <w:color w:val="000000"/>
          <w:sz w:val="32"/>
          <w:szCs w:val="32"/>
        </w:rPr>
        <w:t>通过添置各类性能优异、功能齐全的医疗设备，满足全省儿童的医疗保健需求，缩短患者愈合期，减轻患者负担；提高我院医务人员临床诊断治疗指导水平，及突发公共卫生事件救治水平，促进全省儿童医疗健康工作不断发展。</w:t>
      </w:r>
    </w:p>
    <w:p>
      <w:pPr>
        <w:widowControl/>
        <w:spacing w:line="578" w:lineRule="atLeas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二、项目资金使用及管理情况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（一）项目资金到位情况分析</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资金到位共计3913.4万元。2019年结转资金</w:t>
      </w:r>
      <w:r>
        <w:rPr>
          <w:rFonts w:hint="eastAsia" w:ascii="仿宋_GB2312" w:hAnsi="宋体" w:eastAsia="仿宋_GB2312" w:cs="宋体"/>
          <w:color w:val="000000"/>
          <w:kern w:val="0"/>
          <w:sz w:val="32"/>
          <w:szCs w:val="32"/>
          <w:lang w:val="en-US" w:eastAsia="zh-CN"/>
        </w:rPr>
        <w:t>360.78</w:t>
      </w:r>
      <w:r>
        <w:rPr>
          <w:rFonts w:hint="eastAsia" w:ascii="仿宋_GB2312" w:hAnsi="宋体" w:eastAsia="仿宋_GB2312" w:cs="宋体"/>
          <w:color w:val="000000"/>
          <w:kern w:val="0"/>
          <w:sz w:val="32"/>
          <w:szCs w:val="32"/>
        </w:rPr>
        <w:t>万元，琼财社[2020]126号下达35.37万元，琼财社[2020]305号下达432.5万元，琼财社[2020]396号下达3000万元，琼财社[2020]446号下达33万元，琼财社[2020]713号下达51.76万元。</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（二）项目资金使用情况分析</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截止2020年12月31日，累计已使用资金3913.4万元，项目资金支付率100%。项目资金均按预算和规定用途使用，未出现虚列项目支出情况，不存在截留、挤占、挪用项目资金情况，也不存在超标准开支情况。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（三）项目资金管理情况分析</w:t>
      </w:r>
    </w:p>
    <w:p>
      <w:pPr>
        <w:spacing w:line="578" w:lineRule="exact"/>
        <w:ind w:firstLine="640" w:firstLineChars="200"/>
        <w:outlineLvl w:val="0"/>
        <w:rPr>
          <w:rFonts w:ascii="仿宋" w:hAnsi="仿宋" w:eastAsia="仿宋"/>
          <w:bCs/>
          <w:color w:val="000000"/>
          <w:sz w:val="32"/>
          <w:szCs w:val="32"/>
        </w:rPr>
      </w:pPr>
      <w:r>
        <w:rPr>
          <w:rFonts w:hint="eastAsia" w:ascii="仿宋" w:hAnsi="仿宋" w:eastAsia="仿宋"/>
          <w:bCs/>
          <w:color w:val="000000"/>
          <w:sz w:val="32"/>
          <w:szCs w:val="32"/>
        </w:rPr>
        <w:t>该项目资金做到专款专用，在实施过程中按照指标文件用途执行。项目经费使用由单位财务部统一管理，支付按照项目管理制度执行。在项目资金管理上，我单位建立健全资金管理和费用支出制度，遵守《政府会计制度》《中华人民共和国会计法》《会计基础工作规范》《现金管理制度》《省妇幼保健院财务会计内控管理制度》并严格执行，会计核算规范；同时重大项目的安排和资金使用支出均严格按照“三重一大”集体决策制度和报告审批制度执行。支付款项按照合同和项目进度，由使用科室和保障部签名验收，分管项目的经办人和主任签名，经财务部和监察审计科审核后，报分管院领导审批，最后提交院务会、党委会集体审议批准。</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三、项目组织实施情况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（一）项目组织情况分析</w:t>
      </w:r>
    </w:p>
    <w:p>
      <w:pPr>
        <w:spacing w:line="360" w:lineRule="auto"/>
        <w:ind w:firstLine="645"/>
        <w:rPr>
          <w:rFonts w:hint="eastAsia" w:ascii="仿宋" w:hAnsi="仿宋" w:eastAsia="仿宋"/>
          <w:bCs/>
          <w:color w:val="000000"/>
          <w:sz w:val="32"/>
          <w:szCs w:val="32"/>
        </w:rPr>
      </w:pPr>
      <w:r>
        <w:rPr>
          <w:rFonts w:hint="eastAsia" w:ascii="仿宋" w:hAnsi="仿宋" w:eastAsia="仿宋"/>
          <w:bCs/>
          <w:color w:val="000000"/>
          <w:sz w:val="32"/>
          <w:szCs w:val="32"/>
        </w:rPr>
        <w:t>严格按照省卫生健康委妇幼处及我单位统一安排对全省学生眼疾病筛查、新生儿疾病筛查、地中海贫血流行病学调查项目进行监督、技术指导、培训、信息管理等，完成相关项目的工作要求。</w:t>
      </w:r>
    </w:p>
    <w:p>
      <w:pPr>
        <w:spacing w:line="360" w:lineRule="auto"/>
        <w:ind w:firstLine="645"/>
        <w:rPr>
          <w:rFonts w:hint="eastAsia" w:ascii="仿宋" w:hAnsi="仿宋" w:eastAsia="仿宋"/>
          <w:bCs/>
          <w:color w:val="000000"/>
          <w:sz w:val="32"/>
          <w:szCs w:val="32"/>
        </w:rPr>
      </w:pPr>
      <w:r>
        <w:rPr>
          <w:rFonts w:hint="eastAsia" w:ascii="仿宋" w:hAnsi="仿宋" w:eastAsia="仿宋"/>
          <w:bCs/>
          <w:color w:val="000000"/>
          <w:sz w:val="32"/>
          <w:szCs w:val="32"/>
        </w:rPr>
        <w:t>进口设备招投标经省财政厅采购处管理审批，由</w:t>
      </w:r>
      <w:r>
        <w:rPr>
          <w:rFonts w:hint="eastAsia" w:ascii="仿宋" w:hAnsi="仿宋" w:eastAsia="仿宋"/>
          <w:bCs/>
          <w:color w:val="000000"/>
          <w:sz w:val="32"/>
          <w:szCs w:val="32"/>
          <w:lang w:val="en-US" w:eastAsia="zh-CN"/>
        </w:rPr>
        <w:t>我</w:t>
      </w:r>
      <w:r>
        <w:rPr>
          <w:rFonts w:hint="eastAsia" w:ascii="仿宋" w:hAnsi="仿宋" w:eastAsia="仿宋"/>
          <w:bCs/>
          <w:color w:val="000000"/>
          <w:sz w:val="32"/>
          <w:szCs w:val="32"/>
        </w:rPr>
        <w:t>单位自行委托具有国际招标资质的代理机构组织开展招标活动，整个过程公开、公正、透明、规范。严格执行《机电产品国际招标投标实施办法（试行）》（商务部2014年1号令）、《海南省财政厅关于政府采购业务流程及系统调整的通知》（琼财采〔2016〕555号）等法规通知，严格按照省财政厅对政府采购业务流程执行，购置的进口设备均通过进口论证评审。医疗设备购置结合科室工作实际，邀请外院专家充分论证，保障部制定招标参数与控制价，中心财务部（招标采购办公室）审核后委托国际标招标代理机构负责招标工作。确定中标单位后签订合同，按照</w:t>
      </w:r>
      <w:r>
        <w:rPr>
          <w:rFonts w:hint="eastAsia" w:ascii="仿宋" w:hAnsi="仿宋" w:eastAsia="仿宋"/>
          <w:bCs/>
          <w:color w:val="000000"/>
          <w:sz w:val="32"/>
          <w:szCs w:val="32"/>
          <w:lang w:val="en-US" w:eastAsia="zh-CN"/>
        </w:rPr>
        <w:t>单位</w:t>
      </w:r>
      <w:r>
        <w:rPr>
          <w:rFonts w:hint="eastAsia" w:ascii="仿宋" w:hAnsi="仿宋" w:eastAsia="仿宋"/>
          <w:bCs/>
          <w:color w:val="000000"/>
          <w:sz w:val="32"/>
          <w:szCs w:val="32"/>
        </w:rPr>
        <w:t>管理制度，组织安装、培训、验收等，完成医疗设备采购工作。</w:t>
      </w:r>
    </w:p>
    <w:p>
      <w:pPr>
        <w:widowControl/>
        <w:numPr>
          <w:ilvl w:val="0"/>
          <w:numId w:val="1"/>
        </w:numPr>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项目管理情况分析</w:t>
      </w:r>
    </w:p>
    <w:p>
      <w:pPr>
        <w:spacing w:line="360" w:lineRule="auto"/>
        <w:ind w:firstLine="645"/>
        <w:rPr>
          <w:rFonts w:hint="eastAsia" w:ascii="仿宋" w:hAnsi="仿宋" w:eastAsia="仿宋"/>
          <w:bCs/>
          <w:color w:val="000000"/>
          <w:sz w:val="32"/>
          <w:szCs w:val="32"/>
        </w:rPr>
      </w:pPr>
      <w:r>
        <w:rPr>
          <w:rFonts w:hint="eastAsia" w:ascii="仿宋" w:hAnsi="仿宋" w:eastAsia="仿宋"/>
          <w:bCs/>
          <w:color w:val="000000"/>
          <w:sz w:val="32"/>
          <w:szCs w:val="32"/>
        </w:rPr>
        <w:t>我单位制订了项目管理制度和健全的项目资金管理办法，成立了海南省妇女儿童医学中心医学装备及临床器械管理委员会、监督委员会和招投标工作领导小组，制定《海南省妇女儿童医学中心医疗设备管理规范》，加强院内医疗设备的审批采购、维修和使用等环节的管理，并在实施过程中严格执行，强化日常检查监督。</w:t>
      </w:r>
      <w:r>
        <w:rPr>
          <w:rFonts w:hint="eastAsia" w:ascii="仿宋" w:hAnsi="仿宋" w:eastAsia="仿宋"/>
          <w:bCs/>
          <w:color w:val="000000"/>
          <w:sz w:val="32"/>
          <w:szCs w:val="32"/>
          <w:lang w:val="en-US" w:eastAsia="zh-CN"/>
        </w:rPr>
        <w:t>我单位</w:t>
      </w:r>
      <w:r>
        <w:rPr>
          <w:rFonts w:hint="eastAsia" w:ascii="仿宋" w:hAnsi="仿宋" w:eastAsia="仿宋"/>
          <w:bCs/>
          <w:color w:val="000000"/>
          <w:sz w:val="32"/>
          <w:szCs w:val="32"/>
        </w:rPr>
        <w:t>能够按照上级要求，强化</w:t>
      </w:r>
      <w:r>
        <w:rPr>
          <w:rFonts w:hint="eastAsia" w:ascii="仿宋" w:hAnsi="仿宋" w:eastAsia="仿宋"/>
          <w:bCs/>
          <w:color w:val="000000"/>
          <w:sz w:val="32"/>
          <w:szCs w:val="32"/>
        </w:rPr>
        <w:t>全省学生眼疾病筛查、新生儿疾病筛查、地中海贫血流行病</w:t>
      </w:r>
      <w:r>
        <w:rPr>
          <w:rFonts w:hint="eastAsia" w:ascii="仿宋" w:hAnsi="仿宋" w:eastAsia="仿宋"/>
          <w:bCs/>
          <w:color w:val="000000"/>
          <w:sz w:val="32"/>
          <w:szCs w:val="32"/>
          <w:lang w:val="en-US" w:eastAsia="zh-CN"/>
        </w:rPr>
        <w:t>等</w:t>
      </w:r>
      <w:r>
        <w:rPr>
          <w:rFonts w:hint="eastAsia" w:ascii="仿宋" w:hAnsi="仿宋" w:eastAsia="仿宋"/>
          <w:bCs/>
          <w:color w:val="000000"/>
          <w:sz w:val="32"/>
          <w:szCs w:val="32"/>
        </w:rPr>
        <w:t>项目管理。</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四、项目绩效情况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（一）项目绩效目标完成情况分析</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 项目的经济性分析</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（1）项目成本（预算）控制情况</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严格控制项目成本，未出现超预算现象</w:t>
      </w:r>
      <w:r>
        <w:rPr>
          <w:rFonts w:hint="eastAsia" w:ascii="仿宋" w:hAnsi="仿宋" w:eastAsia="仿宋"/>
          <w:szCs w:val="32"/>
        </w:rPr>
        <w:t>。</w:t>
      </w:r>
    </w:p>
    <w:p>
      <w:pPr>
        <w:widowControl/>
        <w:numPr>
          <w:ilvl w:val="0"/>
          <w:numId w:val="2"/>
        </w:numPr>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项目成本（预算）节约情况</w:t>
      </w:r>
    </w:p>
    <w:p>
      <w:pPr>
        <w:spacing w:line="360" w:lineRule="auto"/>
        <w:ind w:firstLine="640" w:firstLineChars="200"/>
        <w:rPr>
          <w:rFonts w:hint="eastAsia" w:ascii="仿宋_GB2312" w:hAnsi="宋体" w:eastAsia="仿宋_GB2312" w:cs="宋体"/>
          <w:kern w:val="0"/>
          <w:sz w:val="32"/>
          <w:szCs w:val="32"/>
        </w:rPr>
      </w:pPr>
      <w:r>
        <w:rPr>
          <w:rFonts w:hint="eastAsia" w:ascii="仿宋" w:hAnsi="仿宋" w:eastAsia="仿宋"/>
          <w:bCs/>
          <w:color w:val="000000"/>
          <w:sz w:val="32"/>
          <w:szCs w:val="32"/>
        </w:rPr>
        <w:t>我单位严格按照专项资金管理规定，合理使用杜绝资金浪费</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会议费、培训费，出差租车费、办公费等根据具体情况在满足相关工作的前提下，根据《海南省省直机关差旅费管理办法》定额标准、《海南省省直机关培训费管理办法》综合定</w:t>
      </w:r>
      <w:r>
        <w:rPr>
          <w:rFonts w:hint="eastAsia" w:ascii="仿宋_GB2312" w:hAnsi="宋体" w:eastAsia="仿宋_GB2312" w:cs="宋体"/>
          <w:kern w:val="0"/>
          <w:sz w:val="32"/>
          <w:szCs w:val="32"/>
        </w:rPr>
        <w:t>额标准控制费用的支出，避免成本浪费。招标采购过程中，我单位认真仔细地做了市场调查，并根据实际需求情况，制订了采购产品的技术参数，既保证该设备较好的技术性能及实用性，又有效地控制了采购成本。</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 项目的效率性分析</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（1）项目的实施进度</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根据本项目的年度计划安排，结合我单位项目实际工作情况，项目已如期完成。</w:t>
      </w:r>
    </w:p>
    <w:p>
      <w:pPr>
        <w:widowControl/>
        <w:spacing w:line="578" w:lineRule="atLeast"/>
        <w:ind w:left="640"/>
        <w:rPr>
          <w:rFonts w:ascii="仿宋_GB2312" w:hAnsi="宋体" w:eastAsia="仿宋_GB2312" w:cs="宋体"/>
          <w:kern w:val="0"/>
          <w:sz w:val="32"/>
          <w:szCs w:val="32"/>
        </w:rPr>
      </w:pPr>
      <w:r>
        <w:rPr>
          <w:rFonts w:hint="eastAsia" w:ascii="仿宋_GB2312" w:hAnsi="宋体" w:eastAsia="仿宋_GB2312" w:cs="宋体"/>
          <w:kern w:val="0"/>
          <w:sz w:val="32"/>
          <w:szCs w:val="32"/>
        </w:rPr>
        <w:t>（2）项目完成质量</w:t>
      </w:r>
    </w:p>
    <w:p>
      <w:pPr>
        <w:spacing w:line="360" w:lineRule="auto"/>
        <w:ind w:firstLine="640" w:firstLineChars="200"/>
        <w:rPr>
          <w:rFonts w:ascii="仿宋_GB2312" w:hAnsi="宋体" w:eastAsia="仿宋_GB2312" w:cs="宋体"/>
          <w:kern w:val="0"/>
          <w:sz w:val="32"/>
          <w:szCs w:val="32"/>
        </w:rPr>
      </w:pPr>
      <w:r>
        <w:rPr>
          <w:rFonts w:hint="eastAsia" w:ascii="仿宋" w:hAnsi="仿宋" w:eastAsia="仿宋"/>
          <w:bCs/>
          <w:color w:val="000000"/>
          <w:sz w:val="32"/>
          <w:szCs w:val="32"/>
        </w:rPr>
        <w:t>2020年共举办全省学生眼疾病筛查、新生儿疾病筛查、地中海贫血流行病学调查相关会议、培训班6次，培训基层工作人员836人；全院下乡指导134人天，有效提高我省妇幼人员工作水平。差旅目的达成率、会议目标达成率、培训目的达成率均在90%以上。2020年地中海贫血流行病学调查项目培训覆盖率100%，地中海贫血流行病学调查项目督导覆盖率89.47%，新生儿疾病筛查率99.02%，学生眼疾病筛查率104.27%，新生儿先心病筛查率98.37%，总体项目完成质量较好。</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 项目的</w:t>
      </w:r>
      <w:r>
        <w:rPr>
          <w:rFonts w:hint="eastAsia" w:ascii="仿宋_GB2312" w:hAnsi="宋体" w:eastAsia="仿宋_GB2312" w:cs="宋体"/>
          <w:kern w:val="0"/>
          <w:sz w:val="32"/>
          <w:szCs w:val="32"/>
        </w:rPr>
        <w:t>效益性分析</w:t>
      </w:r>
    </w:p>
    <w:p>
      <w:pPr>
        <w:widowControl/>
        <w:spacing w:line="578" w:lineRule="atLeas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（1）项目预期目标完成程度</w:t>
      </w:r>
    </w:p>
    <w:p>
      <w:pPr>
        <w:widowControl/>
        <w:spacing w:line="578" w:lineRule="atLeast"/>
        <w:ind w:firstLine="640"/>
        <w:rPr>
          <w:rFonts w:ascii="仿宋_GB2312" w:hAnsi="宋体" w:eastAsia="仿宋_GB2312" w:cs="宋体"/>
          <w:kern w:val="0"/>
          <w:sz w:val="32"/>
          <w:szCs w:val="32"/>
        </w:rPr>
      </w:pPr>
      <w:r>
        <w:rPr>
          <w:rFonts w:hint="eastAsia" w:ascii="仿宋" w:hAnsi="仿宋" w:eastAsia="仿宋"/>
          <w:bCs/>
          <w:color w:val="000000"/>
          <w:sz w:val="32"/>
          <w:szCs w:val="32"/>
        </w:rPr>
        <w:t>项目实施完毕，全省学生眼疾病筛查、新生儿疾病筛查、地中海贫</w:t>
      </w:r>
      <w:r>
        <w:rPr>
          <w:rFonts w:hint="eastAsia" w:ascii="仿宋" w:hAnsi="仿宋" w:eastAsia="仿宋"/>
          <w:bCs/>
          <w:color w:val="000000"/>
          <w:sz w:val="32"/>
          <w:szCs w:val="32"/>
          <w:highlight w:val="none"/>
        </w:rPr>
        <w:t>血流行病学调查监督、技术指导、培训、信息管理、医疗设备购置</w:t>
      </w:r>
      <w:r>
        <w:rPr>
          <w:rFonts w:hint="eastAsia" w:ascii="仿宋" w:hAnsi="仿宋" w:eastAsia="仿宋"/>
          <w:color w:val="000000"/>
          <w:sz w:val="32"/>
          <w:szCs w:val="32"/>
          <w:highlight w:val="none"/>
        </w:rPr>
        <w:t>等工作</w:t>
      </w:r>
      <w:r>
        <w:rPr>
          <w:rFonts w:hint="eastAsia" w:ascii="仿宋" w:hAnsi="仿宋" w:eastAsia="仿宋"/>
          <w:bCs/>
          <w:color w:val="000000"/>
          <w:sz w:val="32"/>
          <w:szCs w:val="32"/>
          <w:highlight w:val="none"/>
        </w:rPr>
        <w:t>圆满完成。</w:t>
      </w:r>
    </w:p>
    <w:p>
      <w:pPr>
        <w:widowControl/>
        <w:spacing w:line="578" w:lineRule="atLeast"/>
        <w:ind w:left="640"/>
        <w:rPr>
          <w:rFonts w:ascii="仿宋_GB2312" w:hAnsi="宋体" w:eastAsia="仿宋_GB2312" w:cs="宋体"/>
          <w:kern w:val="0"/>
          <w:sz w:val="32"/>
          <w:szCs w:val="32"/>
        </w:rPr>
      </w:pPr>
      <w:r>
        <w:rPr>
          <w:rFonts w:hint="eastAsia" w:ascii="仿宋_GB2312" w:hAnsi="宋体" w:eastAsia="仿宋_GB2312" w:cs="宋体"/>
          <w:kern w:val="0"/>
          <w:sz w:val="32"/>
          <w:szCs w:val="32"/>
        </w:rPr>
        <w:t>（2）项目实施对经济和社会的影响</w:t>
      </w:r>
    </w:p>
    <w:p>
      <w:pPr>
        <w:spacing w:line="360" w:lineRule="auto"/>
        <w:ind w:firstLine="640" w:firstLineChars="200"/>
        <w:rPr>
          <w:rFonts w:ascii="仿宋_GB2312" w:hAnsi="宋体" w:eastAsia="仿宋_GB2312" w:cs="宋体"/>
          <w:kern w:val="0"/>
          <w:sz w:val="32"/>
          <w:szCs w:val="32"/>
        </w:rPr>
      </w:pPr>
      <w:r>
        <w:rPr>
          <w:rFonts w:hint="eastAsia" w:ascii="仿宋" w:hAnsi="仿宋" w:eastAsia="仿宋"/>
          <w:bCs/>
          <w:color w:val="000000"/>
          <w:sz w:val="32"/>
          <w:szCs w:val="32"/>
        </w:rPr>
        <w:t>我单位是公益性事业单位，学生眼疾病筛查、新生儿疾病筛查、地中海贫血流行病学调查、</w:t>
      </w:r>
      <w:r>
        <w:rPr>
          <w:rFonts w:hint="eastAsia" w:ascii="仿宋" w:hAnsi="仿宋" w:eastAsia="仿宋"/>
          <w:color w:val="000000"/>
          <w:sz w:val="32"/>
          <w:szCs w:val="32"/>
        </w:rPr>
        <w:t>相关医疗设备</w:t>
      </w:r>
      <w:r>
        <w:rPr>
          <w:rFonts w:hint="eastAsia" w:ascii="仿宋" w:hAnsi="仿宋" w:eastAsia="仿宋"/>
          <w:bCs/>
          <w:color w:val="000000"/>
          <w:sz w:val="32"/>
          <w:szCs w:val="32"/>
        </w:rPr>
        <w:t>投入使用后，稳步提升了全省妇女儿童健康水平。项目</w:t>
      </w:r>
      <w:r>
        <w:rPr>
          <w:rFonts w:hint="eastAsia" w:ascii="仿宋" w:hAnsi="仿宋" w:eastAsia="仿宋"/>
          <w:bCs/>
          <w:color w:val="000000"/>
          <w:sz w:val="32"/>
          <w:szCs w:val="32"/>
          <w:lang w:val="en-US" w:eastAsia="zh-CN"/>
        </w:rPr>
        <w:t>的</w:t>
      </w:r>
      <w:r>
        <w:rPr>
          <w:rFonts w:hint="eastAsia" w:ascii="仿宋" w:hAnsi="仿宋" w:eastAsia="仿宋"/>
          <w:bCs/>
          <w:color w:val="000000"/>
          <w:sz w:val="32"/>
          <w:szCs w:val="32"/>
        </w:rPr>
        <w:t>差旅目的达成率、会议目标达成率、培训目的达成率均在90%以上，有效确保我省妇幼卫生工作正常运转，更好地为广大妇女儿童健康服务。本项目的执行对我省经济和社会效益十分显著。</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 项目的可持续性分析</w:t>
      </w:r>
    </w:p>
    <w:p>
      <w:pPr>
        <w:widowControl/>
        <w:spacing w:line="578" w:lineRule="atLeas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rPr>
        <w:t>项目完成后，结合项目工作发展需要，给予切实可行的支持政策：在资金方面，严格按照规章要求专款专用，同时加强人员的业务学习和专业培</w:t>
      </w:r>
      <w:r>
        <w:rPr>
          <w:rFonts w:hint="eastAsia" w:ascii="仿宋_GB2312" w:hAnsi="宋体" w:eastAsia="仿宋_GB2312" w:cs="宋体"/>
          <w:kern w:val="0"/>
          <w:sz w:val="32"/>
          <w:szCs w:val="32"/>
          <w:highlight w:val="none"/>
        </w:rPr>
        <w:t>训；在设备投入方面，提升了我单位诊疗、救治能力，完成了重要的社会救治任务，使项目的实施取得更好的成效。</w:t>
      </w:r>
    </w:p>
    <w:p>
      <w:pPr>
        <w:widowControl/>
        <w:numPr>
          <w:numId w:val="0"/>
        </w:numPr>
        <w:spacing w:line="578" w:lineRule="atLeas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二</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项目绩效目标未完成原因分析</w:t>
      </w:r>
    </w:p>
    <w:p>
      <w:pPr>
        <w:widowControl/>
        <w:numPr>
          <w:numId w:val="0"/>
        </w:numPr>
        <w:spacing w:line="578" w:lineRule="atLeast"/>
        <w:ind w:left="640" w:leftChars="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均已完成。</w:t>
      </w:r>
    </w:p>
    <w:p>
      <w:pPr>
        <w:widowControl/>
        <w:numPr>
          <w:ilvl w:val="0"/>
          <w:numId w:val="3"/>
        </w:numPr>
        <w:spacing w:line="578" w:lineRule="atLeast"/>
        <w:rPr>
          <w:rFonts w:ascii="仿宋_GB2312" w:hAnsi="宋体" w:eastAsia="仿宋_GB2312" w:cs="宋体"/>
          <w:kern w:val="0"/>
          <w:sz w:val="32"/>
          <w:szCs w:val="32"/>
        </w:rPr>
      </w:pPr>
      <w:r>
        <w:rPr>
          <w:rFonts w:hint="eastAsia" w:ascii="仿宋_GB2312" w:hAnsi="宋体" w:eastAsia="仿宋_GB2312" w:cs="宋体"/>
          <w:kern w:val="0"/>
          <w:sz w:val="32"/>
          <w:szCs w:val="32"/>
        </w:rPr>
        <w:t>综合评价情况及评价结论</w:t>
      </w:r>
    </w:p>
    <w:p>
      <w:pPr>
        <w:spacing w:line="360" w:lineRule="auto"/>
        <w:ind w:firstLine="640" w:firstLineChars="200"/>
        <w:rPr>
          <w:rFonts w:ascii="仿宋_GB2312" w:hAnsi="宋体" w:eastAsia="仿宋_GB2312" w:cs="宋体"/>
          <w:kern w:val="0"/>
          <w:sz w:val="32"/>
          <w:szCs w:val="32"/>
        </w:rPr>
      </w:pPr>
      <w:r>
        <w:rPr>
          <w:rFonts w:hint="eastAsia" w:ascii="仿宋" w:hAnsi="仿宋" w:eastAsia="仿宋"/>
          <w:bCs/>
          <w:color w:val="000000"/>
          <w:sz w:val="32"/>
          <w:szCs w:val="32"/>
        </w:rPr>
        <w:t>全省学生眼疾病筛查、新生儿疾病筛查、地中海贫血流行病学调查监督、技术指导、培训、信息管理等工作</w:t>
      </w:r>
      <w:r>
        <w:rPr>
          <w:rFonts w:hint="eastAsia" w:ascii="仿宋" w:hAnsi="仿宋" w:eastAsia="仿宋"/>
          <w:bCs/>
          <w:color w:val="000000"/>
          <w:sz w:val="32"/>
          <w:szCs w:val="32"/>
        </w:rPr>
        <w:t>圆满完成</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设备已正常投入使用</w:t>
      </w:r>
      <w:r>
        <w:rPr>
          <w:rFonts w:hint="eastAsia" w:ascii="仿宋" w:hAnsi="仿宋" w:eastAsia="仿宋"/>
          <w:bCs/>
          <w:color w:val="000000"/>
          <w:sz w:val="32"/>
          <w:szCs w:val="32"/>
        </w:rPr>
        <w:t>。基层妇幼卫生工作人员和广大妇女儿童获益很大，带来了良好经济和社会效益。</w:t>
      </w:r>
    </w:p>
    <w:p>
      <w:pPr>
        <w:widowControl/>
        <w:spacing w:line="578" w:lineRule="atLeas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六、主要经验及做法、存在的问题和建议</w:t>
      </w:r>
    </w:p>
    <w:p>
      <w:pPr>
        <w:spacing w:line="360" w:lineRule="auto"/>
        <w:ind w:firstLine="640" w:firstLineChars="200"/>
        <w:jc w:val="left"/>
        <w:outlineLvl w:val="0"/>
        <w:rPr>
          <w:rFonts w:ascii="仿宋" w:hAnsi="仿宋" w:eastAsia="仿宋"/>
          <w:bCs/>
          <w:color w:val="000000"/>
          <w:sz w:val="32"/>
          <w:szCs w:val="32"/>
        </w:rPr>
      </w:pPr>
      <w:r>
        <w:rPr>
          <w:rFonts w:hint="eastAsia" w:ascii="仿宋" w:hAnsi="仿宋" w:eastAsia="仿宋"/>
          <w:bCs/>
          <w:color w:val="000000"/>
          <w:sz w:val="32"/>
          <w:szCs w:val="32"/>
          <w:lang w:eastAsia="zh-CN"/>
        </w:rPr>
        <w:t>（</w:t>
      </w:r>
      <w:r>
        <w:rPr>
          <w:rFonts w:hint="eastAsia" w:ascii="仿宋" w:hAnsi="仿宋" w:eastAsia="仿宋"/>
          <w:bCs/>
          <w:color w:val="000000"/>
          <w:sz w:val="32"/>
          <w:szCs w:val="32"/>
          <w:lang w:val="en-US" w:eastAsia="zh-CN"/>
        </w:rPr>
        <w:t>一</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项目实施的经验</w:t>
      </w:r>
    </w:p>
    <w:p>
      <w:pPr>
        <w:spacing w:line="360" w:lineRule="auto"/>
        <w:ind w:firstLine="640" w:firstLineChars="200"/>
        <w:outlineLvl w:val="0"/>
        <w:rPr>
          <w:rFonts w:ascii="仿宋" w:hAnsi="仿宋" w:eastAsia="仿宋"/>
          <w:bCs/>
          <w:color w:val="000000"/>
          <w:sz w:val="32"/>
          <w:szCs w:val="32"/>
        </w:rPr>
      </w:pPr>
      <w:r>
        <w:rPr>
          <w:rFonts w:hint="eastAsia" w:ascii="仿宋" w:hAnsi="仿宋" w:eastAsia="仿宋"/>
          <w:bCs/>
          <w:color w:val="000000"/>
          <w:sz w:val="32"/>
          <w:szCs w:val="32"/>
        </w:rPr>
        <w:t>1.政府对妇幼卫生项目</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公益医院应急医疗设备</w:t>
      </w:r>
      <w:r>
        <w:rPr>
          <w:rFonts w:hint="eastAsia" w:ascii="仿宋" w:hAnsi="仿宋" w:eastAsia="仿宋"/>
          <w:bCs/>
          <w:color w:val="000000"/>
          <w:sz w:val="32"/>
          <w:szCs w:val="32"/>
        </w:rPr>
        <w:t>投入的重视是加强项目建设的保证。</w:t>
      </w:r>
    </w:p>
    <w:p>
      <w:pPr>
        <w:spacing w:line="360" w:lineRule="auto"/>
        <w:ind w:firstLine="640" w:firstLineChars="200"/>
        <w:outlineLvl w:val="0"/>
        <w:rPr>
          <w:rFonts w:ascii="仿宋" w:hAnsi="仿宋" w:eastAsia="仿宋"/>
          <w:bCs/>
          <w:color w:val="000000"/>
          <w:sz w:val="32"/>
          <w:szCs w:val="32"/>
        </w:rPr>
      </w:pPr>
      <w:r>
        <w:rPr>
          <w:rFonts w:hint="eastAsia" w:ascii="仿宋" w:hAnsi="仿宋" w:eastAsia="仿宋"/>
          <w:bCs/>
          <w:color w:val="000000"/>
          <w:sz w:val="32"/>
          <w:szCs w:val="32"/>
        </w:rPr>
        <w:t>2.建立健全管理制度</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规范的医学装备论证</w:t>
      </w:r>
      <w:r>
        <w:rPr>
          <w:rFonts w:hint="eastAsia" w:ascii="仿宋" w:hAnsi="仿宋" w:eastAsia="仿宋"/>
          <w:bCs/>
          <w:color w:val="000000"/>
          <w:sz w:val="32"/>
          <w:szCs w:val="32"/>
        </w:rPr>
        <w:t>，完善项目工作方案是完成项目的有力保证。</w:t>
      </w:r>
    </w:p>
    <w:p>
      <w:pPr>
        <w:spacing w:line="360" w:lineRule="auto"/>
        <w:ind w:firstLine="640" w:firstLineChars="200"/>
        <w:outlineLvl w:val="0"/>
        <w:rPr>
          <w:rFonts w:ascii="仿宋" w:hAnsi="仿宋" w:eastAsia="仿宋"/>
          <w:bCs/>
          <w:color w:val="000000"/>
          <w:sz w:val="32"/>
          <w:szCs w:val="32"/>
        </w:rPr>
      </w:pPr>
      <w:r>
        <w:rPr>
          <w:rFonts w:hint="eastAsia" w:ascii="仿宋" w:hAnsi="仿宋" w:eastAsia="仿宋"/>
          <w:bCs/>
          <w:color w:val="000000"/>
          <w:sz w:val="32"/>
          <w:szCs w:val="32"/>
        </w:rPr>
        <w:t>3.加强业务培训，是提高医务人员业务知识和实际操作能力，是保证工作质量，确保项目发挥作用的基本要求。</w:t>
      </w:r>
    </w:p>
    <w:p>
      <w:pPr>
        <w:spacing w:line="360" w:lineRule="auto"/>
        <w:ind w:firstLine="320" w:firstLineChars="100"/>
        <w:outlineLvl w:val="0"/>
        <w:rPr>
          <w:rFonts w:ascii="仿宋" w:hAnsi="仿宋" w:eastAsia="仿宋"/>
          <w:bCs/>
          <w:color w:val="000000"/>
          <w:sz w:val="32"/>
          <w:szCs w:val="32"/>
        </w:rPr>
      </w:pPr>
      <w:r>
        <w:rPr>
          <w:rFonts w:hint="eastAsia" w:ascii="仿宋" w:hAnsi="仿宋" w:eastAsia="仿宋"/>
          <w:bCs/>
          <w:color w:val="000000"/>
          <w:sz w:val="32"/>
          <w:szCs w:val="32"/>
        </w:rPr>
        <w:t>（</w:t>
      </w:r>
      <w:r>
        <w:rPr>
          <w:rFonts w:hint="eastAsia" w:ascii="仿宋" w:hAnsi="仿宋" w:eastAsia="仿宋"/>
          <w:bCs/>
          <w:color w:val="000000"/>
          <w:sz w:val="32"/>
          <w:szCs w:val="32"/>
          <w:lang w:val="en-US" w:eastAsia="zh-CN"/>
        </w:rPr>
        <w:t>二</w:t>
      </w:r>
      <w:r>
        <w:rPr>
          <w:rFonts w:hint="eastAsia" w:ascii="仿宋" w:hAnsi="仿宋" w:eastAsia="仿宋"/>
          <w:bCs/>
          <w:color w:val="000000"/>
          <w:sz w:val="32"/>
          <w:szCs w:val="32"/>
        </w:rPr>
        <w:t>）存在的问题和建议</w:t>
      </w:r>
    </w:p>
    <w:p>
      <w:pPr>
        <w:spacing w:line="360" w:lineRule="auto"/>
        <w:ind w:firstLine="640" w:firstLineChars="200"/>
        <w:outlineLvl w:val="0"/>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1.</w:t>
      </w:r>
      <w:r>
        <w:rPr>
          <w:rFonts w:hint="eastAsia" w:ascii="仿宋" w:hAnsi="仿宋" w:eastAsia="仿宋"/>
          <w:bCs/>
          <w:color w:val="000000"/>
          <w:sz w:val="32"/>
          <w:szCs w:val="32"/>
        </w:rPr>
        <w:t>存在的问题</w:t>
      </w:r>
      <w:r>
        <w:rPr>
          <w:rFonts w:hint="eastAsia" w:ascii="仿宋" w:hAnsi="仿宋" w:eastAsia="仿宋"/>
          <w:bCs/>
          <w:color w:val="000000"/>
          <w:sz w:val="32"/>
          <w:szCs w:val="32"/>
          <w:lang w:eastAsia="zh-CN"/>
        </w:rPr>
        <w:t>。</w:t>
      </w:r>
      <w:r>
        <w:rPr>
          <w:rFonts w:hint="eastAsia" w:ascii="仿宋" w:hAnsi="仿宋" w:eastAsia="仿宋"/>
          <w:bCs/>
          <w:color w:val="000000"/>
          <w:sz w:val="32"/>
          <w:szCs w:val="32"/>
          <w:lang w:val="en-US" w:eastAsia="zh-CN"/>
        </w:rPr>
        <w:t>一是</w:t>
      </w:r>
      <w:r>
        <w:rPr>
          <w:rFonts w:hint="eastAsia" w:ascii="仿宋" w:hAnsi="仿宋" w:eastAsia="仿宋"/>
          <w:bCs/>
          <w:color w:val="000000"/>
          <w:sz w:val="32"/>
          <w:szCs w:val="32"/>
        </w:rPr>
        <w:t>项目应加强落实和监督。</w:t>
      </w:r>
      <w:r>
        <w:rPr>
          <w:rFonts w:hint="eastAsia" w:ascii="仿宋" w:hAnsi="仿宋" w:eastAsia="仿宋"/>
          <w:bCs/>
          <w:color w:val="000000"/>
          <w:sz w:val="32"/>
          <w:szCs w:val="32"/>
          <w:lang w:val="en-US" w:eastAsia="zh-CN"/>
        </w:rPr>
        <w:t>二是</w:t>
      </w:r>
      <w:r>
        <w:rPr>
          <w:rFonts w:hint="eastAsia" w:ascii="仿宋" w:hAnsi="仿宋" w:eastAsia="仿宋"/>
          <w:bCs/>
          <w:color w:val="000000"/>
          <w:sz w:val="32"/>
          <w:szCs w:val="32"/>
        </w:rPr>
        <w:t>人员业务知识和实际操作能力尚需要提高。</w:t>
      </w:r>
      <w:r>
        <w:rPr>
          <w:rFonts w:hint="eastAsia" w:ascii="仿宋" w:hAnsi="仿宋" w:eastAsia="仿宋"/>
          <w:bCs/>
          <w:color w:val="000000"/>
          <w:sz w:val="32"/>
          <w:szCs w:val="32"/>
          <w:lang w:val="en-US" w:eastAsia="zh-CN"/>
        </w:rPr>
        <w:t>三是国产设备性能与进口设备仍存在差距，高精医疗设备难以招到国产设备，无法有效降低采购成本设备。四是设备操作人员及管理人员能力欠缺。</w:t>
      </w:r>
    </w:p>
    <w:p>
      <w:pPr>
        <w:spacing w:line="360" w:lineRule="auto"/>
        <w:ind w:firstLine="640" w:firstLineChars="200"/>
        <w:outlineLvl w:val="0"/>
        <w:rPr>
          <w:rFonts w:hint="eastAsia" w:ascii="仿宋" w:hAnsi="仿宋" w:eastAsia="仿宋"/>
          <w:bCs/>
          <w:color w:val="000000"/>
          <w:sz w:val="32"/>
          <w:szCs w:val="32"/>
        </w:rPr>
      </w:pPr>
      <w:r>
        <w:rPr>
          <w:rFonts w:hint="eastAsia" w:ascii="仿宋" w:hAnsi="仿宋" w:eastAsia="仿宋"/>
          <w:bCs/>
          <w:color w:val="000000"/>
          <w:sz w:val="32"/>
          <w:szCs w:val="32"/>
          <w:lang w:val="en-US" w:eastAsia="zh-CN"/>
        </w:rPr>
        <w:t>2.</w:t>
      </w:r>
      <w:r>
        <w:rPr>
          <w:rFonts w:hint="eastAsia" w:ascii="仿宋" w:hAnsi="仿宋" w:eastAsia="仿宋"/>
          <w:bCs/>
          <w:color w:val="000000"/>
          <w:sz w:val="32"/>
          <w:szCs w:val="32"/>
        </w:rPr>
        <w:t>建议</w:t>
      </w:r>
      <w:r>
        <w:rPr>
          <w:rFonts w:hint="eastAsia" w:ascii="仿宋" w:hAnsi="仿宋" w:eastAsia="仿宋"/>
          <w:bCs/>
          <w:color w:val="000000"/>
          <w:sz w:val="32"/>
          <w:szCs w:val="32"/>
          <w:lang w:eastAsia="zh-CN"/>
        </w:rPr>
        <w:t>。</w:t>
      </w:r>
      <w:r>
        <w:rPr>
          <w:rFonts w:hint="eastAsia" w:ascii="仿宋" w:hAnsi="仿宋" w:eastAsia="仿宋"/>
          <w:bCs/>
          <w:color w:val="000000"/>
          <w:sz w:val="32"/>
          <w:szCs w:val="32"/>
          <w:lang w:val="en-US" w:eastAsia="zh-CN"/>
        </w:rPr>
        <w:t>一是</w:t>
      </w:r>
      <w:r>
        <w:rPr>
          <w:rFonts w:hint="eastAsia" w:ascii="仿宋" w:hAnsi="仿宋" w:eastAsia="仿宋"/>
          <w:bCs/>
          <w:color w:val="000000"/>
          <w:sz w:val="32"/>
          <w:szCs w:val="32"/>
        </w:rPr>
        <w:t>加强项目管理制度的落实和监督。</w:t>
      </w:r>
      <w:r>
        <w:rPr>
          <w:rFonts w:hint="eastAsia" w:ascii="仿宋" w:hAnsi="仿宋" w:eastAsia="仿宋"/>
          <w:bCs/>
          <w:color w:val="000000"/>
          <w:sz w:val="32"/>
          <w:szCs w:val="32"/>
          <w:lang w:val="en-US" w:eastAsia="zh-CN"/>
        </w:rPr>
        <w:t>二是</w:t>
      </w:r>
      <w:r>
        <w:rPr>
          <w:rFonts w:hint="eastAsia" w:ascii="仿宋" w:hAnsi="仿宋" w:eastAsia="仿宋"/>
          <w:bCs/>
          <w:color w:val="000000"/>
          <w:sz w:val="32"/>
          <w:szCs w:val="32"/>
        </w:rPr>
        <w:t>建议加快招聘和引进相关专业人才，使项目得到更好的实施。</w:t>
      </w:r>
      <w:r>
        <w:rPr>
          <w:rFonts w:hint="eastAsia" w:ascii="仿宋" w:hAnsi="仿宋" w:eastAsia="仿宋"/>
          <w:bCs/>
          <w:color w:val="000000"/>
          <w:sz w:val="32"/>
          <w:szCs w:val="32"/>
          <w:lang w:val="en-US" w:eastAsia="zh-CN"/>
        </w:rPr>
        <w:t>三是</w:t>
      </w:r>
      <w:r>
        <w:rPr>
          <w:rFonts w:hint="eastAsia" w:ascii="仿宋" w:hAnsi="仿宋" w:eastAsia="仿宋"/>
          <w:bCs/>
          <w:color w:val="000000"/>
          <w:sz w:val="32"/>
          <w:szCs w:val="32"/>
        </w:rPr>
        <w:t>建议临床科室需借助学术会议，同行交流等多了解国产设备信息，打消对国产设备的偏见，尽可能选用国产设备，提高国产设备采购率，降低成本。</w:t>
      </w:r>
      <w:r>
        <w:rPr>
          <w:rFonts w:hint="eastAsia" w:ascii="仿宋" w:hAnsi="仿宋" w:eastAsia="仿宋"/>
          <w:bCs/>
          <w:color w:val="000000"/>
          <w:sz w:val="32"/>
          <w:szCs w:val="32"/>
          <w:lang w:val="en-US" w:eastAsia="zh-CN"/>
        </w:rPr>
        <w:t>四是</w:t>
      </w:r>
      <w:r>
        <w:rPr>
          <w:rFonts w:hint="eastAsia" w:ascii="仿宋" w:hAnsi="仿宋" w:eastAsia="仿宋"/>
          <w:bCs/>
          <w:color w:val="000000"/>
          <w:sz w:val="32"/>
          <w:szCs w:val="32"/>
        </w:rPr>
        <w:t>通过不断的技能培训和进修学习，进一步提高操作和管理人员的能力水平，从而提高设备的使用寿命，降低成本。</w:t>
      </w:r>
    </w:p>
    <w:p>
      <w:pPr>
        <w:spacing w:line="578" w:lineRule="exact"/>
        <w:ind w:firstLine="320" w:firstLineChars="100"/>
        <w:outlineLvl w:val="0"/>
        <w:rPr>
          <w:rFonts w:hint="eastAsia" w:ascii="仿宋_GB2312" w:hAnsi="宋体" w:eastAsia="仿宋_GB2312" w:cs="宋体"/>
          <w:color w:val="000000"/>
          <w:kern w:val="0"/>
          <w:sz w:val="32"/>
          <w:szCs w:val="32"/>
          <w:highlight w:val="yellow"/>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E701C"/>
    <w:multiLevelType w:val="singleLevel"/>
    <w:tmpl w:val="E94E701C"/>
    <w:lvl w:ilvl="0" w:tentative="0">
      <w:start w:val="2"/>
      <w:numFmt w:val="chineseCounting"/>
      <w:suff w:val="nothing"/>
      <w:lvlText w:val="（%1）"/>
      <w:lvlJc w:val="left"/>
      <w:rPr>
        <w:rFonts w:hint="eastAsia"/>
      </w:rPr>
    </w:lvl>
  </w:abstractNum>
  <w:abstractNum w:abstractNumId="1">
    <w:nsid w:val="EB89833A"/>
    <w:multiLevelType w:val="singleLevel"/>
    <w:tmpl w:val="EB89833A"/>
    <w:lvl w:ilvl="0" w:tentative="0">
      <w:start w:val="2"/>
      <w:numFmt w:val="decimal"/>
      <w:suff w:val="nothing"/>
      <w:lvlText w:val="（%1）"/>
      <w:lvlJc w:val="left"/>
    </w:lvl>
  </w:abstractNum>
  <w:abstractNum w:abstractNumId="2">
    <w:nsid w:val="0B9824A6"/>
    <w:multiLevelType w:val="singleLevel"/>
    <w:tmpl w:val="0B9824A6"/>
    <w:lvl w:ilvl="0" w:tentative="0">
      <w:start w:val="5"/>
      <w:numFmt w:val="chineseCounting"/>
      <w:suff w:val="nothing"/>
      <w:lvlText w:val="%1、"/>
      <w:lvlJc w:val="left"/>
      <w:pPr>
        <w:ind w:left="640"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455DC"/>
    <w:rsid w:val="00035B33"/>
    <w:rsid w:val="000E1C61"/>
    <w:rsid w:val="000E3BFC"/>
    <w:rsid w:val="001307E8"/>
    <w:rsid w:val="001806B4"/>
    <w:rsid w:val="001C4C82"/>
    <w:rsid w:val="001F4351"/>
    <w:rsid w:val="00225A27"/>
    <w:rsid w:val="0022635B"/>
    <w:rsid w:val="002F49CE"/>
    <w:rsid w:val="00385887"/>
    <w:rsid w:val="003C23CD"/>
    <w:rsid w:val="003F231B"/>
    <w:rsid w:val="00402BE6"/>
    <w:rsid w:val="004040CF"/>
    <w:rsid w:val="00433470"/>
    <w:rsid w:val="00440282"/>
    <w:rsid w:val="004426D7"/>
    <w:rsid w:val="004731D0"/>
    <w:rsid w:val="004B0788"/>
    <w:rsid w:val="004B4136"/>
    <w:rsid w:val="005B4D63"/>
    <w:rsid w:val="006C5E8B"/>
    <w:rsid w:val="006D7ADF"/>
    <w:rsid w:val="006E0F56"/>
    <w:rsid w:val="00797280"/>
    <w:rsid w:val="007A783C"/>
    <w:rsid w:val="008228FB"/>
    <w:rsid w:val="008306B0"/>
    <w:rsid w:val="00832F0A"/>
    <w:rsid w:val="008643FA"/>
    <w:rsid w:val="009A4069"/>
    <w:rsid w:val="00A00B7F"/>
    <w:rsid w:val="00A30569"/>
    <w:rsid w:val="00A71E73"/>
    <w:rsid w:val="00AC09DB"/>
    <w:rsid w:val="00B4193C"/>
    <w:rsid w:val="00BE6716"/>
    <w:rsid w:val="00C041BE"/>
    <w:rsid w:val="00C348A8"/>
    <w:rsid w:val="00C5212A"/>
    <w:rsid w:val="00C67245"/>
    <w:rsid w:val="00C90E40"/>
    <w:rsid w:val="00C979C9"/>
    <w:rsid w:val="00CA404A"/>
    <w:rsid w:val="00CA65E0"/>
    <w:rsid w:val="00CF4017"/>
    <w:rsid w:val="00D455DC"/>
    <w:rsid w:val="00DD63F6"/>
    <w:rsid w:val="00DF24B9"/>
    <w:rsid w:val="00E40C4F"/>
    <w:rsid w:val="00F11133"/>
    <w:rsid w:val="02641EA2"/>
    <w:rsid w:val="07BF6067"/>
    <w:rsid w:val="07FA5A4F"/>
    <w:rsid w:val="13B25CA8"/>
    <w:rsid w:val="210C21C6"/>
    <w:rsid w:val="22647776"/>
    <w:rsid w:val="26144767"/>
    <w:rsid w:val="26B64454"/>
    <w:rsid w:val="26C21CBC"/>
    <w:rsid w:val="2703495B"/>
    <w:rsid w:val="28495A6D"/>
    <w:rsid w:val="3C01216B"/>
    <w:rsid w:val="3EBA51F8"/>
    <w:rsid w:val="40C173C6"/>
    <w:rsid w:val="44AD468E"/>
    <w:rsid w:val="466527CB"/>
    <w:rsid w:val="488B2458"/>
    <w:rsid w:val="4EC67FF8"/>
    <w:rsid w:val="4FF2057E"/>
    <w:rsid w:val="505E1DA8"/>
    <w:rsid w:val="54316195"/>
    <w:rsid w:val="54712BCF"/>
    <w:rsid w:val="54B83FCE"/>
    <w:rsid w:val="56647B0B"/>
    <w:rsid w:val="5A9458B3"/>
    <w:rsid w:val="5E4D5984"/>
    <w:rsid w:val="5F567B39"/>
    <w:rsid w:val="61722B0F"/>
    <w:rsid w:val="61794CFE"/>
    <w:rsid w:val="64F2642C"/>
    <w:rsid w:val="66834D87"/>
    <w:rsid w:val="6A7A641F"/>
    <w:rsid w:val="6BAA01DB"/>
    <w:rsid w:val="6DD43984"/>
    <w:rsid w:val="6E17005E"/>
    <w:rsid w:val="72E65DAC"/>
    <w:rsid w:val="77F676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736</Words>
  <Characters>4199</Characters>
  <Lines>34</Lines>
  <Paragraphs>9</Paragraphs>
  <TotalTime>3</TotalTime>
  <ScaleCrop>false</ScaleCrop>
  <LinksUpToDate>false</LinksUpToDate>
  <CharactersWithSpaces>4926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2021-05-20T07:24:00Z</dcterms:created>
  <dc:creator>微软用户</dc:creator>
  <cp:lastModifiedBy>大力</cp:lastModifiedBy>
  <dcterms:modified xsi:type="dcterms:W3CDTF">2021-06-01T02:40:20Z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07A391C1E14C46F586A4FDB21E027B20</vt:lpwstr>
  </property>
</Properties>
</file>