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1EB" w:rsidRDefault="00FE2175">
      <w:pPr>
        <w:widowControl/>
        <w:spacing w:line="578" w:lineRule="atLeast"/>
        <w:jc w:val="center"/>
        <w:rPr>
          <w:rFonts w:ascii="宋体" w:hAnsi="宋体" w:cs="宋体"/>
          <w:b/>
          <w:bCs/>
          <w:kern w:val="0"/>
          <w:sz w:val="44"/>
          <w:szCs w:val="44"/>
        </w:rPr>
      </w:pPr>
      <w:r>
        <w:rPr>
          <w:rFonts w:ascii="宋体" w:hAnsi="宋体" w:cs="宋体" w:hint="eastAsia"/>
          <w:b/>
          <w:bCs/>
          <w:kern w:val="0"/>
          <w:sz w:val="44"/>
          <w:szCs w:val="44"/>
        </w:rPr>
        <w:t>财政支出项目绩效评价报告</w:t>
      </w:r>
    </w:p>
    <w:p w:rsidR="00B651EB" w:rsidRDefault="00B651EB">
      <w:pPr>
        <w:widowControl/>
        <w:spacing w:line="578" w:lineRule="atLeast"/>
        <w:rPr>
          <w:rFonts w:ascii="仿宋_GB2312" w:eastAsia="仿宋_GB2312" w:hAnsi="宋体" w:cs="宋体"/>
          <w:kern w:val="0"/>
          <w:sz w:val="32"/>
          <w:szCs w:val="32"/>
        </w:rPr>
      </w:pPr>
    </w:p>
    <w:p w:rsidR="00B651EB" w:rsidRDefault="00B651EB">
      <w:pPr>
        <w:widowControl/>
        <w:spacing w:line="578" w:lineRule="atLeast"/>
        <w:rPr>
          <w:rFonts w:ascii="仿宋_GB2312" w:eastAsia="仿宋_GB2312" w:hAnsi="宋体" w:cs="宋体"/>
          <w:kern w:val="0"/>
          <w:sz w:val="32"/>
          <w:szCs w:val="32"/>
        </w:rPr>
      </w:pPr>
    </w:p>
    <w:p w:rsidR="00B651EB" w:rsidRPr="00D64A40" w:rsidRDefault="00B651EB">
      <w:pPr>
        <w:widowControl/>
        <w:spacing w:line="578" w:lineRule="atLeast"/>
        <w:rPr>
          <w:rFonts w:ascii="仿宋_GB2312" w:eastAsia="仿宋_GB2312" w:hAnsi="宋体" w:cs="宋体"/>
          <w:kern w:val="0"/>
          <w:sz w:val="32"/>
          <w:szCs w:val="32"/>
        </w:rPr>
      </w:pPr>
    </w:p>
    <w:p w:rsidR="00B651EB" w:rsidRDefault="00B651EB">
      <w:pPr>
        <w:widowControl/>
        <w:spacing w:line="578" w:lineRule="atLeast"/>
        <w:rPr>
          <w:rFonts w:ascii="仿宋_GB2312" w:eastAsia="仿宋_GB2312" w:hAnsi="宋体" w:cs="宋体"/>
          <w:kern w:val="0"/>
          <w:sz w:val="32"/>
          <w:szCs w:val="32"/>
        </w:rPr>
      </w:pPr>
    </w:p>
    <w:p w:rsidR="00B651EB" w:rsidRDefault="00E2017E">
      <w:pPr>
        <w:widowControl/>
        <w:spacing w:line="578" w:lineRule="atLeast"/>
        <w:rPr>
          <w:rFonts w:ascii="仿宋" w:eastAsia="仿宋" w:hAnsi="仿宋" w:cs="宋体"/>
          <w:kern w:val="0"/>
          <w:sz w:val="32"/>
          <w:szCs w:val="32"/>
          <w:u w:val="single"/>
        </w:rPr>
      </w:pPr>
      <w:r>
        <w:rPr>
          <w:rFonts w:ascii="仿宋" w:eastAsia="仿宋" w:hAnsi="仿宋" w:cs="宋体" w:hint="eastAsia"/>
          <w:kern w:val="0"/>
          <w:sz w:val="32"/>
          <w:szCs w:val="32"/>
        </w:rPr>
        <w:t xml:space="preserve">     </w:t>
      </w:r>
      <w:r w:rsidR="00FE2175">
        <w:rPr>
          <w:rFonts w:ascii="仿宋" w:eastAsia="仿宋" w:hAnsi="仿宋" w:cs="宋体" w:hint="eastAsia"/>
          <w:kern w:val="0"/>
          <w:sz w:val="32"/>
          <w:szCs w:val="32"/>
        </w:rPr>
        <w:t>评价类型：</w:t>
      </w:r>
      <w:r w:rsidR="00FE2175">
        <w:rPr>
          <w:rFonts w:ascii="仿宋" w:eastAsia="仿宋" w:hAnsi="仿宋" w:cs="宋体" w:hint="eastAsia"/>
          <w:spacing w:val="-20"/>
          <w:kern w:val="0"/>
          <w:sz w:val="32"/>
          <w:szCs w:val="32"/>
          <w:u w:val="single"/>
        </w:rPr>
        <w:t>□</w:t>
      </w:r>
      <w:r w:rsidR="00FE2175">
        <w:rPr>
          <w:rFonts w:ascii="仿宋" w:eastAsia="仿宋" w:hAnsi="仿宋" w:cs="宋体" w:hint="eastAsia"/>
          <w:kern w:val="0"/>
          <w:sz w:val="32"/>
          <w:szCs w:val="32"/>
          <w:u w:val="single"/>
        </w:rPr>
        <w:t>实施过程评价</w:t>
      </w:r>
      <w:r w:rsidR="00FE2175">
        <w:rPr>
          <w:rFonts w:ascii="仿宋" w:eastAsia="仿宋" w:hAnsi="仿宋"/>
          <w:sz w:val="32"/>
          <w:szCs w:val="32"/>
          <w:u w:val="single"/>
        </w:rPr>
        <w:t>√</w:t>
      </w:r>
      <w:r w:rsidR="00FE2175">
        <w:rPr>
          <w:rFonts w:ascii="仿宋" w:eastAsia="仿宋" w:hAnsi="仿宋" w:cs="宋体" w:hint="eastAsia"/>
          <w:kern w:val="0"/>
          <w:sz w:val="32"/>
          <w:szCs w:val="32"/>
          <w:u w:val="single"/>
        </w:rPr>
        <w:t>完成结果评价</w:t>
      </w:r>
    </w:p>
    <w:p w:rsidR="00B651EB" w:rsidRDefault="00FE2175">
      <w:pPr>
        <w:widowControl/>
        <w:spacing w:line="578" w:lineRule="atLeast"/>
        <w:ind w:left="1600" w:hanging="1600"/>
        <w:rPr>
          <w:rFonts w:ascii="仿宋" w:eastAsia="仿宋" w:hAnsi="仿宋" w:cs="宋体"/>
          <w:kern w:val="0"/>
          <w:sz w:val="32"/>
          <w:szCs w:val="32"/>
        </w:rPr>
      </w:pPr>
      <w:r>
        <w:rPr>
          <w:rFonts w:ascii="仿宋" w:eastAsia="仿宋" w:hAnsi="仿宋" w:cs="宋体" w:hint="eastAsia"/>
          <w:kern w:val="0"/>
          <w:sz w:val="32"/>
          <w:szCs w:val="32"/>
        </w:rPr>
        <w:t xml:space="preserve">     </w:t>
      </w:r>
      <w:r>
        <w:rPr>
          <w:rFonts w:ascii="仿宋" w:eastAsia="仿宋" w:hAnsi="仿宋" w:cs="宋体" w:hint="eastAsia"/>
          <w:kern w:val="0"/>
          <w:sz w:val="32"/>
          <w:szCs w:val="32"/>
        </w:rPr>
        <w:t>项目名称：</w:t>
      </w:r>
      <w:r>
        <w:rPr>
          <w:rFonts w:ascii="仿宋" w:eastAsia="仿宋" w:hAnsi="仿宋" w:cs="宋体" w:hint="eastAsia"/>
          <w:kern w:val="0"/>
          <w:sz w:val="32"/>
          <w:szCs w:val="32"/>
        </w:rPr>
        <w:t xml:space="preserve"> </w:t>
      </w:r>
      <w:r>
        <w:rPr>
          <w:rFonts w:ascii="仿宋" w:eastAsia="仿宋" w:hAnsi="仿宋" w:hint="eastAsia"/>
          <w:sz w:val="32"/>
          <w:szCs w:val="32"/>
          <w:u w:val="single"/>
        </w:rPr>
        <w:t>综合事务</w:t>
      </w:r>
    </w:p>
    <w:p w:rsidR="00B651EB" w:rsidRDefault="00FE2175">
      <w:pPr>
        <w:widowControl/>
        <w:spacing w:line="578" w:lineRule="atLeast"/>
        <w:ind w:left="1600" w:hanging="1600"/>
        <w:rPr>
          <w:rFonts w:ascii="仿宋" w:eastAsia="仿宋" w:hAnsi="仿宋" w:cs="宋体"/>
          <w:kern w:val="0"/>
          <w:sz w:val="32"/>
          <w:szCs w:val="32"/>
        </w:rPr>
      </w:pPr>
      <w:r>
        <w:rPr>
          <w:rFonts w:ascii="仿宋" w:eastAsia="仿宋" w:hAnsi="仿宋" w:cs="宋体" w:hint="eastAsia"/>
          <w:kern w:val="0"/>
          <w:sz w:val="32"/>
          <w:szCs w:val="32"/>
        </w:rPr>
        <w:t xml:space="preserve">     </w:t>
      </w:r>
      <w:r>
        <w:rPr>
          <w:rFonts w:ascii="仿宋" w:eastAsia="仿宋" w:hAnsi="仿宋" w:cs="宋体" w:hint="eastAsia"/>
          <w:kern w:val="0"/>
          <w:sz w:val="32"/>
          <w:szCs w:val="32"/>
        </w:rPr>
        <w:t>项目单位：</w:t>
      </w:r>
      <w:r>
        <w:rPr>
          <w:rFonts w:ascii="仿宋" w:eastAsia="仿宋" w:hAnsi="仿宋" w:cs="宋体" w:hint="eastAsia"/>
          <w:kern w:val="0"/>
          <w:sz w:val="32"/>
          <w:szCs w:val="32"/>
        </w:rPr>
        <w:t xml:space="preserve"> </w:t>
      </w:r>
      <w:r>
        <w:rPr>
          <w:rFonts w:ascii="仿宋" w:eastAsia="仿宋" w:hAnsi="仿宋" w:hint="eastAsia"/>
          <w:sz w:val="32"/>
          <w:szCs w:val="32"/>
          <w:u w:val="single"/>
        </w:rPr>
        <w:t>海南省妇女儿童医学中心</w:t>
      </w:r>
    </w:p>
    <w:p w:rsidR="00B651EB" w:rsidRDefault="00FE2175">
      <w:pPr>
        <w:widowControl/>
        <w:spacing w:line="578" w:lineRule="atLeast"/>
        <w:ind w:left="1600" w:hanging="1600"/>
        <w:rPr>
          <w:rFonts w:ascii="仿宋" w:eastAsia="仿宋" w:hAnsi="仿宋" w:cs="宋体"/>
          <w:kern w:val="0"/>
          <w:sz w:val="32"/>
          <w:szCs w:val="32"/>
        </w:rPr>
      </w:pPr>
      <w:r>
        <w:rPr>
          <w:rFonts w:ascii="仿宋" w:eastAsia="仿宋" w:hAnsi="仿宋" w:cs="宋体" w:hint="eastAsia"/>
          <w:kern w:val="0"/>
          <w:sz w:val="32"/>
          <w:szCs w:val="32"/>
        </w:rPr>
        <w:t xml:space="preserve">     </w:t>
      </w:r>
      <w:r>
        <w:rPr>
          <w:rFonts w:ascii="仿宋" w:eastAsia="仿宋" w:hAnsi="仿宋" w:cs="宋体" w:hint="eastAsia"/>
          <w:kern w:val="0"/>
          <w:sz w:val="32"/>
          <w:szCs w:val="32"/>
        </w:rPr>
        <w:t>主管部门：</w:t>
      </w:r>
      <w:r>
        <w:rPr>
          <w:rFonts w:ascii="仿宋" w:eastAsia="仿宋" w:hAnsi="仿宋" w:cs="宋体" w:hint="eastAsia"/>
          <w:kern w:val="0"/>
          <w:sz w:val="32"/>
          <w:szCs w:val="32"/>
        </w:rPr>
        <w:t xml:space="preserve"> </w:t>
      </w:r>
      <w:r>
        <w:rPr>
          <w:rFonts w:ascii="仿宋" w:eastAsia="仿宋" w:hAnsi="仿宋" w:hint="eastAsia"/>
          <w:sz w:val="32"/>
          <w:szCs w:val="32"/>
          <w:u w:val="single"/>
        </w:rPr>
        <w:t>海南省卫生健康委员会</w:t>
      </w:r>
      <w:r>
        <w:rPr>
          <w:rFonts w:ascii="仿宋" w:eastAsia="仿宋" w:hAnsi="仿宋" w:hint="eastAsia"/>
          <w:sz w:val="32"/>
          <w:szCs w:val="32"/>
          <w:u w:val="single"/>
        </w:rPr>
        <w:t xml:space="preserve"> </w:t>
      </w:r>
    </w:p>
    <w:p w:rsidR="00B651EB" w:rsidRDefault="00FE2175">
      <w:pPr>
        <w:widowControl/>
        <w:spacing w:line="578" w:lineRule="atLeast"/>
        <w:ind w:left="1600" w:hanging="1600"/>
        <w:rPr>
          <w:rFonts w:ascii="仿宋" w:eastAsia="仿宋" w:hAnsi="仿宋" w:cs="宋体"/>
          <w:kern w:val="0"/>
          <w:sz w:val="32"/>
          <w:szCs w:val="32"/>
        </w:rPr>
      </w:pPr>
      <w:r>
        <w:rPr>
          <w:rFonts w:ascii="仿宋" w:eastAsia="仿宋" w:hAnsi="仿宋" w:cs="宋体" w:hint="eastAsia"/>
          <w:kern w:val="0"/>
          <w:sz w:val="32"/>
          <w:szCs w:val="32"/>
        </w:rPr>
        <w:t xml:space="preserve">     </w:t>
      </w:r>
      <w:r>
        <w:rPr>
          <w:rFonts w:ascii="仿宋" w:eastAsia="仿宋" w:hAnsi="仿宋" w:cs="宋体" w:hint="eastAsia"/>
          <w:kern w:val="0"/>
          <w:sz w:val="32"/>
          <w:szCs w:val="32"/>
        </w:rPr>
        <w:t>评价时间：</w:t>
      </w:r>
      <w:r>
        <w:rPr>
          <w:rFonts w:ascii="仿宋" w:eastAsia="仿宋" w:hAnsi="仿宋" w:cs="宋体" w:hint="eastAsia"/>
          <w:kern w:val="0"/>
          <w:sz w:val="32"/>
          <w:szCs w:val="32"/>
        </w:rPr>
        <w:t xml:space="preserve"> </w:t>
      </w:r>
      <w:r>
        <w:rPr>
          <w:rFonts w:ascii="仿宋" w:eastAsia="仿宋" w:hAnsi="仿宋" w:cs="宋体" w:hint="eastAsia"/>
          <w:kern w:val="0"/>
          <w:sz w:val="32"/>
          <w:szCs w:val="32"/>
          <w:u w:val="single"/>
        </w:rPr>
        <w:t xml:space="preserve"> 2021</w:t>
      </w:r>
      <w:r>
        <w:rPr>
          <w:rFonts w:ascii="仿宋" w:eastAsia="仿宋" w:hAnsi="仿宋" w:cs="宋体" w:hint="eastAsia"/>
          <w:kern w:val="0"/>
          <w:sz w:val="32"/>
          <w:szCs w:val="32"/>
          <w:u w:val="single"/>
        </w:rPr>
        <w:t>年</w:t>
      </w:r>
      <w:r>
        <w:rPr>
          <w:rFonts w:ascii="仿宋" w:eastAsia="仿宋" w:hAnsi="仿宋" w:cs="宋体" w:hint="eastAsia"/>
          <w:kern w:val="0"/>
          <w:sz w:val="32"/>
          <w:szCs w:val="32"/>
          <w:u w:val="single"/>
        </w:rPr>
        <w:t xml:space="preserve"> 4</w:t>
      </w:r>
      <w:r>
        <w:rPr>
          <w:rFonts w:ascii="仿宋" w:eastAsia="仿宋" w:hAnsi="仿宋" w:cs="宋体" w:hint="eastAsia"/>
          <w:kern w:val="0"/>
          <w:sz w:val="32"/>
          <w:szCs w:val="32"/>
          <w:u w:val="single"/>
        </w:rPr>
        <w:t>月</w:t>
      </w:r>
      <w:r>
        <w:rPr>
          <w:rFonts w:ascii="仿宋" w:eastAsia="仿宋" w:hAnsi="仿宋" w:cs="宋体" w:hint="eastAsia"/>
          <w:kern w:val="0"/>
          <w:sz w:val="32"/>
          <w:szCs w:val="32"/>
          <w:u w:val="single"/>
        </w:rPr>
        <w:t xml:space="preserve"> 20</w:t>
      </w:r>
      <w:r>
        <w:rPr>
          <w:rFonts w:ascii="仿宋" w:eastAsia="仿宋" w:hAnsi="仿宋" w:cs="宋体" w:hint="eastAsia"/>
          <w:kern w:val="0"/>
          <w:sz w:val="32"/>
          <w:szCs w:val="32"/>
          <w:u w:val="single"/>
        </w:rPr>
        <w:t>日至</w:t>
      </w:r>
      <w:r>
        <w:rPr>
          <w:rFonts w:ascii="仿宋" w:eastAsia="仿宋" w:hAnsi="仿宋" w:cs="宋体" w:hint="eastAsia"/>
          <w:kern w:val="0"/>
          <w:sz w:val="32"/>
          <w:szCs w:val="32"/>
          <w:u w:val="single"/>
        </w:rPr>
        <w:t xml:space="preserve"> 2021</w:t>
      </w:r>
      <w:r>
        <w:rPr>
          <w:rFonts w:ascii="仿宋" w:eastAsia="仿宋" w:hAnsi="仿宋" w:cs="宋体" w:hint="eastAsia"/>
          <w:kern w:val="0"/>
          <w:sz w:val="32"/>
          <w:szCs w:val="32"/>
          <w:u w:val="single"/>
        </w:rPr>
        <w:t>年</w:t>
      </w:r>
      <w:r>
        <w:rPr>
          <w:rFonts w:ascii="仿宋" w:eastAsia="仿宋" w:hAnsi="仿宋" w:cs="宋体" w:hint="eastAsia"/>
          <w:kern w:val="0"/>
          <w:sz w:val="32"/>
          <w:szCs w:val="32"/>
          <w:u w:val="single"/>
        </w:rPr>
        <w:t>5</w:t>
      </w:r>
      <w:r>
        <w:rPr>
          <w:rFonts w:ascii="仿宋" w:eastAsia="仿宋" w:hAnsi="仿宋" w:cs="宋体" w:hint="eastAsia"/>
          <w:kern w:val="0"/>
          <w:sz w:val="32"/>
          <w:szCs w:val="32"/>
          <w:u w:val="single"/>
        </w:rPr>
        <w:t>月</w:t>
      </w:r>
      <w:r>
        <w:rPr>
          <w:rFonts w:ascii="仿宋" w:eastAsia="仿宋" w:hAnsi="仿宋" w:cs="宋体" w:hint="eastAsia"/>
          <w:kern w:val="0"/>
          <w:sz w:val="32"/>
          <w:szCs w:val="32"/>
          <w:u w:val="single"/>
        </w:rPr>
        <w:t xml:space="preserve"> 15</w:t>
      </w:r>
      <w:r>
        <w:rPr>
          <w:rFonts w:ascii="仿宋" w:eastAsia="仿宋" w:hAnsi="仿宋" w:cs="宋体" w:hint="eastAsia"/>
          <w:kern w:val="0"/>
          <w:sz w:val="32"/>
          <w:szCs w:val="32"/>
          <w:u w:val="single"/>
        </w:rPr>
        <w:t>日</w:t>
      </w:r>
    </w:p>
    <w:p w:rsidR="00B651EB" w:rsidRDefault="00FE2175">
      <w:pPr>
        <w:widowControl/>
        <w:spacing w:line="578" w:lineRule="atLeast"/>
        <w:ind w:left="1600" w:hanging="1600"/>
        <w:rPr>
          <w:rFonts w:ascii="仿宋" w:eastAsia="仿宋" w:hAnsi="仿宋" w:cs="宋体"/>
          <w:kern w:val="0"/>
          <w:sz w:val="32"/>
          <w:szCs w:val="32"/>
          <w:u w:val="single"/>
        </w:rPr>
      </w:pPr>
      <w:r>
        <w:rPr>
          <w:rFonts w:ascii="仿宋" w:eastAsia="仿宋" w:hAnsi="仿宋" w:cs="宋体" w:hint="eastAsia"/>
          <w:kern w:val="0"/>
          <w:sz w:val="32"/>
          <w:szCs w:val="32"/>
        </w:rPr>
        <w:t xml:space="preserve">     </w:t>
      </w:r>
      <w:r>
        <w:rPr>
          <w:rFonts w:ascii="仿宋" w:eastAsia="仿宋" w:hAnsi="仿宋" w:cs="宋体" w:hint="eastAsia"/>
          <w:kern w:val="0"/>
          <w:sz w:val="32"/>
          <w:szCs w:val="32"/>
        </w:rPr>
        <w:t>组织方式：</w:t>
      </w:r>
      <w:r w:rsidR="00D64A40">
        <w:rPr>
          <w:rFonts w:ascii="仿宋" w:eastAsia="仿宋" w:hAnsi="仿宋" w:cs="宋体" w:hint="eastAsia"/>
          <w:spacing w:val="-20"/>
          <w:kern w:val="0"/>
          <w:sz w:val="32"/>
          <w:szCs w:val="32"/>
          <w:u w:val="single"/>
        </w:rPr>
        <w:t>□</w:t>
      </w:r>
      <w:r>
        <w:rPr>
          <w:rFonts w:ascii="仿宋" w:eastAsia="仿宋" w:hAnsi="仿宋" w:cs="宋体" w:hint="eastAsia"/>
          <w:kern w:val="0"/>
          <w:sz w:val="32"/>
          <w:szCs w:val="32"/>
          <w:u w:val="single"/>
        </w:rPr>
        <w:t>财政部门</w:t>
      </w:r>
      <w:r>
        <w:rPr>
          <w:rFonts w:ascii="仿宋" w:eastAsia="仿宋" w:hAnsi="仿宋" w:cs="宋体" w:hint="eastAsia"/>
          <w:kern w:val="0"/>
          <w:sz w:val="32"/>
          <w:szCs w:val="32"/>
          <w:u w:val="single"/>
        </w:rPr>
        <w:t xml:space="preserve"> </w:t>
      </w:r>
      <w:r>
        <w:rPr>
          <w:rFonts w:ascii="仿宋" w:eastAsia="仿宋" w:hAnsi="仿宋" w:cs="宋体" w:hint="eastAsia"/>
          <w:spacing w:val="-20"/>
          <w:kern w:val="0"/>
          <w:sz w:val="32"/>
          <w:szCs w:val="32"/>
          <w:u w:val="single"/>
        </w:rPr>
        <w:t>□</w:t>
      </w:r>
      <w:r>
        <w:rPr>
          <w:rFonts w:ascii="仿宋" w:eastAsia="仿宋" w:hAnsi="仿宋" w:cs="宋体" w:hint="eastAsia"/>
          <w:kern w:val="0"/>
          <w:sz w:val="32"/>
          <w:szCs w:val="32"/>
          <w:u w:val="single"/>
        </w:rPr>
        <w:t>主管部门</w:t>
      </w:r>
      <w:r>
        <w:rPr>
          <w:rFonts w:ascii="仿宋" w:eastAsia="仿宋" w:hAnsi="仿宋"/>
          <w:sz w:val="32"/>
          <w:szCs w:val="32"/>
          <w:u w:val="single"/>
        </w:rPr>
        <w:t>√</w:t>
      </w:r>
      <w:r>
        <w:rPr>
          <w:rFonts w:ascii="仿宋" w:eastAsia="仿宋" w:hAnsi="仿宋" w:cs="宋体" w:hint="eastAsia"/>
          <w:kern w:val="0"/>
          <w:sz w:val="32"/>
          <w:szCs w:val="32"/>
          <w:u w:val="single"/>
        </w:rPr>
        <w:t>项目单位</w:t>
      </w:r>
    </w:p>
    <w:p w:rsidR="00B651EB" w:rsidRDefault="00FE2175">
      <w:pPr>
        <w:widowControl/>
        <w:spacing w:line="578" w:lineRule="atLeast"/>
        <w:ind w:left="1600" w:hanging="1600"/>
        <w:rPr>
          <w:rFonts w:ascii="仿宋" w:eastAsia="仿宋" w:hAnsi="仿宋" w:cs="宋体"/>
          <w:kern w:val="0"/>
          <w:sz w:val="32"/>
          <w:szCs w:val="32"/>
        </w:rPr>
      </w:pPr>
      <w:r>
        <w:rPr>
          <w:rFonts w:ascii="仿宋" w:eastAsia="仿宋" w:hAnsi="仿宋" w:cs="宋体" w:hint="eastAsia"/>
          <w:kern w:val="0"/>
          <w:sz w:val="32"/>
          <w:szCs w:val="32"/>
        </w:rPr>
        <w:t xml:space="preserve">     </w:t>
      </w:r>
      <w:r>
        <w:rPr>
          <w:rFonts w:ascii="仿宋" w:eastAsia="仿宋" w:hAnsi="仿宋" w:cs="宋体" w:hint="eastAsia"/>
          <w:kern w:val="0"/>
          <w:sz w:val="32"/>
          <w:szCs w:val="32"/>
        </w:rPr>
        <w:t>评价机构：</w:t>
      </w:r>
      <w:r>
        <w:rPr>
          <w:rFonts w:ascii="仿宋" w:eastAsia="仿宋" w:hAnsi="仿宋" w:cs="宋体" w:hint="eastAsia"/>
          <w:spacing w:val="-20"/>
          <w:kern w:val="0"/>
          <w:sz w:val="32"/>
          <w:szCs w:val="32"/>
          <w:u w:val="single"/>
        </w:rPr>
        <w:t>□</w:t>
      </w:r>
      <w:r>
        <w:rPr>
          <w:rFonts w:ascii="仿宋" w:eastAsia="仿宋" w:hAnsi="仿宋" w:cs="宋体" w:hint="eastAsia"/>
          <w:kern w:val="0"/>
          <w:sz w:val="32"/>
          <w:szCs w:val="32"/>
          <w:u w:val="single"/>
        </w:rPr>
        <w:t>中介机构</w:t>
      </w:r>
      <w:r>
        <w:rPr>
          <w:rFonts w:ascii="仿宋" w:eastAsia="仿宋" w:hAnsi="仿宋" w:cs="宋体" w:hint="eastAsia"/>
          <w:kern w:val="0"/>
          <w:sz w:val="32"/>
          <w:szCs w:val="32"/>
          <w:u w:val="single"/>
        </w:rPr>
        <w:t xml:space="preserve"> </w:t>
      </w:r>
      <w:r>
        <w:rPr>
          <w:rFonts w:ascii="仿宋" w:eastAsia="仿宋" w:hAnsi="仿宋" w:cs="宋体" w:hint="eastAsia"/>
          <w:spacing w:val="-20"/>
          <w:kern w:val="0"/>
          <w:sz w:val="32"/>
          <w:szCs w:val="32"/>
          <w:u w:val="single"/>
        </w:rPr>
        <w:t>□</w:t>
      </w:r>
      <w:r>
        <w:rPr>
          <w:rFonts w:ascii="仿宋" w:eastAsia="仿宋" w:hAnsi="仿宋" w:cs="宋体" w:hint="eastAsia"/>
          <w:kern w:val="0"/>
          <w:sz w:val="32"/>
          <w:szCs w:val="32"/>
          <w:u w:val="single"/>
        </w:rPr>
        <w:t>专家组</w:t>
      </w:r>
      <w:r>
        <w:rPr>
          <w:rFonts w:ascii="仿宋" w:eastAsia="仿宋" w:hAnsi="仿宋" w:cs="宋体" w:hint="eastAsia"/>
          <w:kern w:val="0"/>
          <w:sz w:val="32"/>
          <w:szCs w:val="32"/>
          <w:u w:val="single"/>
        </w:rPr>
        <w:t xml:space="preserve"> </w:t>
      </w:r>
      <w:r>
        <w:rPr>
          <w:rFonts w:ascii="仿宋" w:eastAsia="仿宋" w:hAnsi="仿宋"/>
          <w:sz w:val="32"/>
          <w:szCs w:val="32"/>
          <w:u w:val="single"/>
        </w:rPr>
        <w:t>√</w:t>
      </w:r>
      <w:r>
        <w:rPr>
          <w:rFonts w:ascii="仿宋" w:eastAsia="仿宋" w:hAnsi="仿宋" w:cs="宋体" w:hint="eastAsia"/>
          <w:kern w:val="0"/>
          <w:sz w:val="32"/>
          <w:szCs w:val="32"/>
          <w:u w:val="single"/>
        </w:rPr>
        <w:t>项目单位评价组</w:t>
      </w:r>
    </w:p>
    <w:p w:rsidR="00B651EB" w:rsidRDefault="00B651EB">
      <w:pPr>
        <w:widowControl/>
        <w:spacing w:line="578" w:lineRule="atLeast"/>
        <w:ind w:left="1600" w:hanging="1600"/>
        <w:rPr>
          <w:rFonts w:ascii="仿宋" w:eastAsia="仿宋" w:hAnsi="仿宋" w:cs="宋体"/>
          <w:kern w:val="0"/>
          <w:sz w:val="32"/>
          <w:szCs w:val="32"/>
        </w:rPr>
      </w:pPr>
    </w:p>
    <w:p w:rsidR="00B651EB" w:rsidRDefault="00B651EB">
      <w:pPr>
        <w:widowControl/>
        <w:spacing w:line="578" w:lineRule="atLeast"/>
        <w:rPr>
          <w:rFonts w:ascii="仿宋_GB2312" w:eastAsia="仿宋_GB2312" w:hAnsi="宋体" w:cs="宋体"/>
          <w:kern w:val="0"/>
          <w:sz w:val="32"/>
          <w:szCs w:val="32"/>
        </w:rPr>
      </w:pPr>
    </w:p>
    <w:p w:rsidR="00B651EB" w:rsidRDefault="00B651EB">
      <w:pPr>
        <w:widowControl/>
        <w:spacing w:line="578" w:lineRule="atLeast"/>
        <w:ind w:left="1600" w:hanging="1600"/>
        <w:rPr>
          <w:rFonts w:ascii="仿宋_GB2312" w:eastAsia="仿宋_GB2312" w:hAnsi="宋体" w:cs="宋体"/>
          <w:kern w:val="0"/>
          <w:sz w:val="32"/>
          <w:szCs w:val="32"/>
        </w:rPr>
      </w:pPr>
    </w:p>
    <w:p w:rsidR="00B651EB" w:rsidRDefault="00B651EB">
      <w:pPr>
        <w:widowControl/>
        <w:spacing w:line="578" w:lineRule="atLeast"/>
        <w:ind w:left="1600" w:hanging="1600"/>
        <w:rPr>
          <w:rFonts w:ascii="仿宋_GB2312" w:eastAsia="仿宋_GB2312" w:hAnsi="宋体" w:cs="宋体"/>
          <w:kern w:val="0"/>
          <w:sz w:val="32"/>
          <w:szCs w:val="32"/>
        </w:rPr>
      </w:pPr>
    </w:p>
    <w:p w:rsidR="00B651EB" w:rsidRDefault="00FE2175">
      <w:pPr>
        <w:widowControl/>
        <w:spacing w:line="578" w:lineRule="atLeast"/>
        <w:ind w:left="1600" w:hanging="160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评价单位（盖章）：</w:t>
      </w:r>
    </w:p>
    <w:p w:rsidR="00B651EB" w:rsidRDefault="00FE2175">
      <w:pPr>
        <w:widowControl/>
        <w:spacing w:line="578" w:lineRule="atLeast"/>
        <w:ind w:left="1600" w:hanging="160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上报时间：</w:t>
      </w:r>
    </w:p>
    <w:p w:rsidR="00B651EB" w:rsidRDefault="00B651EB">
      <w:pPr>
        <w:widowControl/>
        <w:spacing w:line="578" w:lineRule="atLeast"/>
        <w:jc w:val="left"/>
        <w:rPr>
          <w:rFonts w:ascii="仿宋_GB2312" w:eastAsia="仿宋_GB2312" w:hAnsi="宋体" w:cs="宋体"/>
          <w:kern w:val="0"/>
          <w:sz w:val="32"/>
          <w:szCs w:val="32"/>
        </w:rPr>
      </w:pPr>
    </w:p>
    <w:p w:rsidR="00B651EB" w:rsidRDefault="00B651EB">
      <w:pPr>
        <w:widowControl/>
        <w:spacing w:line="578" w:lineRule="atLeast"/>
        <w:jc w:val="center"/>
        <w:rPr>
          <w:rFonts w:ascii="宋体" w:hAnsi="宋体" w:cs="宋体"/>
          <w:b/>
          <w:bCs/>
          <w:kern w:val="0"/>
          <w:sz w:val="44"/>
          <w:szCs w:val="44"/>
        </w:rPr>
      </w:pPr>
    </w:p>
    <w:p w:rsidR="00B651EB" w:rsidRDefault="00FE2175">
      <w:pPr>
        <w:widowControl/>
        <w:spacing w:line="578" w:lineRule="atLeast"/>
        <w:jc w:val="center"/>
        <w:rPr>
          <w:rFonts w:ascii="宋体" w:hAnsi="宋体" w:cs="宋体"/>
          <w:b/>
          <w:bCs/>
          <w:kern w:val="0"/>
          <w:sz w:val="44"/>
          <w:szCs w:val="44"/>
        </w:rPr>
      </w:pPr>
      <w:r>
        <w:rPr>
          <w:rFonts w:ascii="宋体" w:hAnsi="宋体" w:cs="宋体" w:hint="eastAsia"/>
          <w:b/>
          <w:bCs/>
          <w:kern w:val="0"/>
          <w:sz w:val="44"/>
          <w:szCs w:val="44"/>
        </w:rPr>
        <w:lastRenderedPageBreak/>
        <w:t>项目基本信息表</w:t>
      </w:r>
    </w:p>
    <w:p w:rsidR="00B651EB" w:rsidRDefault="00B651EB">
      <w:pPr>
        <w:widowControl/>
        <w:spacing w:line="578" w:lineRule="atLeast"/>
        <w:jc w:val="center"/>
        <w:rPr>
          <w:rFonts w:ascii="仿宋_GB2312" w:eastAsia="仿宋_GB2312" w:hAnsi="宋体" w:cs="宋体"/>
          <w:b/>
          <w:bCs/>
          <w:kern w:val="0"/>
          <w:sz w:val="44"/>
          <w:szCs w:val="44"/>
        </w:rPr>
      </w:pPr>
    </w:p>
    <w:tbl>
      <w:tblPr>
        <w:tblW w:w="9427" w:type="dxa"/>
        <w:jc w:val="center"/>
        <w:tblLayout w:type="fixed"/>
        <w:tblCellMar>
          <w:left w:w="85" w:type="dxa"/>
          <w:right w:w="85" w:type="dxa"/>
        </w:tblCellMar>
        <w:tblLook w:val="04A0"/>
      </w:tblPr>
      <w:tblGrid>
        <w:gridCol w:w="22"/>
        <w:gridCol w:w="1255"/>
        <w:gridCol w:w="210"/>
        <w:gridCol w:w="257"/>
        <w:gridCol w:w="398"/>
        <w:gridCol w:w="457"/>
        <w:gridCol w:w="336"/>
        <w:gridCol w:w="434"/>
        <w:gridCol w:w="24"/>
        <w:gridCol w:w="753"/>
        <w:gridCol w:w="125"/>
        <w:gridCol w:w="841"/>
        <w:gridCol w:w="236"/>
        <w:gridCol w:w="432"/>
        <w:gridCol w:w="398"/>
        <w:gridCol w:w="343"/>
        <w:gridCol w:w="23"/>
        <w:gridCol w:w="512"/>
        <w:gridCol w:w="1727"/>
        <w:gridCol w:w="190"/>
        <w:gridCol w:w="454"/>
      </w:tblGrid>
      <w:tr w:rsidR="00B651EB">
        <w:trPr>
          <w:gridBefore w:val="1"/>
          <w:gridAfter w:val="2"/>
          <w:wBefore w:w="22" w:type="dxa"/>
          <w:wAfter w:w="644" w:type="dxa"/>
          <w:trHeight w:val="20"/>
          <w:jc w:val="center"/>
        </w:trPr>
        <w:tc>
          <w:tcPr>
            <w:tcW w:w="8761" w:type="dxa"/>
            <w:gridSpan w:val="18"/>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rPr>
                <w:rFonts w:ascii="宋体" w:hAnsi="宋体" w:cs="宋体"/>
                <w:kern w:val="0"/>
                <w:szCs w:val="21"/>
              </w:rPr>
            </w:pPr>
            <w:r>
              <w:rPr>
                <w:rFonts w:ascii="宋体" w:hAnsi="宋体" w:cs="宋体" w:hint="eastAsia"/>
                <w:b/>
                <w:bCs/>
                <w:kern w:val="0"/>
                <w:szCs w:val="21"/>
              </w:rPr>
              <w:t>一、项目基本情况</w:t>
            </w: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项目实施单位</w:t>
            </w:r>
          </w:p>
        </w:tc>
        <w:tc>
          <w:tcPr>
            <w:tcW w:w="1649" w:type="dxa"/>
            <w:gridSpan w:val="5"/>
            <w:tcBorders>
              <w:top w:val="single" w:sz="4" w:space="0" w:color="000000"/>
              <w:left w:val="nil"/>
              <w:bottom w:val="single" w:sz="4" w:space="0" w:color="000000"/>
              <w:right w:val="single" w:sz="4" w:space="0" w:color="000000"/>
            </w:tcBorders>
            <w:vAlign w:val="center"/>
          </w:tcPr>
          <w:p w:rsidR="00B651EB" w:rsidRDefault="00FE2175">
            <w:pPr>
              <w:widowControl/>
              <w:jc w:val="center"/>
              <w:rPr>
                <w:rFonts w:ascii="宋体" w:hAnsi="宋体" w:cs="宋体"/>
                <w:kern w:val="0"/>
                <w:szCs w:val="21"/>
              </w:rPr>
            </w:pPr>
            <w:r>
              <w:rPr>
                <w:rFonts w:ascii="宋体" w:hAnsi="宋体" w:cs="宋体" w:hint="eastAsia"/>
                <w:color w:val="000000"/>
                <w:kern w:val="0"/>
                <w:szCs w:val="21"/>
              </w:rPr>
              <w:t>海南省妇女儿童医学中心</w:t>
            </w:r>
          </w:p>
        </w:tc>
        <w:tc>
          <w:tcPr>
            <w:tcW w:w="2785" w:type="dxa"/>
            <w:gridSpan w:val="6"/>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主管部门</w:t>
            </w:r>
          </w:p>
        </w:tc>
        <w:tc>
          <w:tcPr>
            <w:tcW w:w="2605" w:type="dxa"/>
            <w:gridSpan w:val="4"/>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海南省卫生健康委员会</w:t>
            </w: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项目负责人</w:t>
            </w:r>
          </w:p>
        </w:tc>
        <w:tc>
          <w:tcPr>
            <w:tcW w:w="1649" w:type="dxa"/>
            <w:gridSpan w:val="5"/>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hint="eastAsia"/>
                <w:szCs w:val="21"/>
              </w:rPr>
              <w:t>吴维学</w:t>
            </w:r>
          </w:p>
        </w:tc>
        <w:tc>
          <w:tcPr>
            <w:tcW w:w="2785" w:type="dxa"/>
            <w:gridSpan w:val="6"/>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联系电话</w:t>
            </w:r>
          </w:p>
        </w:tc>
        <w:tc>
          <w:tcPr>
            <w:tcW w:w="2605" w:type="dxa"/>
            <w:gridSpan w:val="4"/>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18689856336</w:t>
            </w: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地址</w:t>
            </w:r>
          </w:p>
        </w:tc>
        <w:tc>
          <w:tcPr>
            <w:tcW w:w="4434" w:type="dxa"/>
            <w:gridSpan w:val="11"/>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海口市龙昆南路</w:t>
            </w:r>
            <w:r>
              <w:rPr>
                <w:rFonts w:ascii="宋体" w:hAnsi="宋体" w:cs="宋体" w:hint="eastAsia"/>
                <w:kern w:val="0"/>
                <w:szCs w:val="21"/>
              </w:rPr>
              <w:t>15</w:t>
            </w:r>
            <w:r>
              <w:rPr>
                <w:rFonts w:ascii="宋体" w:hAnsi="宋体" w:cs="宋体" w:hint="eastAsia"/>
                <w:kern w:val="0"/>
                <w:szCs w:val="21"/>
              </w:rPr>
              <w:t>号</w:t>
            </w:r>
          </w:p>
        </w:tc>
        <w:tc>
          <w:tcPr>
            <w:tcW w:w="878" w:type="dxa"/>
            <w:gridSpan w:val="3"/>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邮编</w:t>
            </w:r>
          </w:p>
        </w:tc>
        <w:tc>
          <w:tcPr>
            <w:tcW w:w="1727" w:type="dxa"/>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570206</w:t>
            </w: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项目类型</w:t>
            </w:r>
          </w:p>
        </w:tc>
        <w:tc>
          <w:tcPr>
            <w:tcW w:w="7039" w:type="dxa"/>
            <w:gridSpan w:val="15"/>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经常性项目（</w:t>
            </w:r>
            <w:r>
              <w:rPr>
                <w:rFonts w:ascii="宋体" w:hAnsi="宋体" w:cs="宋体" w:hint="eastAsia"/>
                <w:kern w:val="0"/>
                <w:szCs w:val="21"/>
              </w:rPr>
              <w:t xml:space="preserve"> </w:t>
            </w:r>
            <w:r>
              <w:rPr>
                <w:rFonts w:hAnsi="宋体"/>
                <w:sz w:val="28"/>
                <w:szCs w:val="28"/>
                <w:u w:val="single"/>
              </w:rPr>
              <w:t>√</w:t>
            </w:r>
            <w:r>
              <w:rPr>
                <w:rFonts w:ascii="宋体" w:hAnsi="宋体" w:cs="宋体" w:hint="eastAsia"/>
                <w:kern w:val="0"/>
                <w:szCs w:val="21"/>
              </w:rPr>
              <w:t xml:space="preserve">  </w:t>
            </w:r>
            <w:r>
              <w:rPr>
                <w:rFonts w:ascii="宋体" w:hAnsi="宋体" w:cs="宋体" w:hint="eastAsia"/>
                <w:kern w:val="0"/>
                <w:szCs w:val="21"/>
              </w:rPr>
              <w:t>）</w:t>
            </w:r>
            <w:r>
              <w:rPr>
                <w:rFonts w:ascii="宋体" w:hAnsi="宋体" w:cs="宋体" w:hint="eastAsia"/>
                <w:kern w:val="0"/>
                <w:szCs w:val="21"/>
              </w:rPr>
              <w:t xml:space="preserve">       </w:t>
            </w:r>
            <w:r>
              <w:rPr>
                <w:rFonts w:ascii="宋体" w:hAnsi="宋体" w:cs="宋体" w:hint="eastAsia"/>
                <w:kern w:val="0"/>
                <w:szCs w:val="21"/>
              </w:rPr>
              <w:t>一次性项目（</w:t>
            </w:r>
            <w:r>
              <w:rPr>
                <w:rFonts w:ascii="宋体" w:hAnsi="宋体" w:cs="宋体" w:hint="eastAsia"/>
                <w:kern w:val="0"/>
                <w:szCs w:val="21"/>
              </w:rPr>
              <w:t xml:space="preserve">  </w:t>
            </w:r>
            <w:r>
              <w:rPr>
                <w:rFonts w:ascii="宋体" w:hAnsi="宋体" w:cs="宋体" w:hint="eastAsia"/>
                <w:kern w:val="0"/>
                <w:szCs w:val="21"/>
              </w:rPr>
              <w:t>）</w:t>
            </w: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计划投资额</w:t>
            </w:r>
          </w:p>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（万元）</w:t>
            </w:r>
          </w:p>
        </w:tc>
        <w:tc>
          <w:tcPr>
            <w:tcW w:w="855" w:type="dxa"/>
            <w:gridSpan w:val="2"/>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165.64</w:t>
            </w:r>
          </w:p>
        </w:tc>
        <w:tc>
          <w:tcPr>
            <w:tcW w:w="1672" w:type="dxa"/>
            <w:gridSpan w:val="5"/>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实际到位资金（万元）</w:t>
            </w:r>
          </w:p>
        </w:tc>
        <w:tc>
          <w:tcPr>
            <w:tcW w:w="841" w:type="dxa"/>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165.64</w:t>
            </w:r>
          </w:p>
        </w:tc>
        <w:tc>
          <w:tcPr>
            <w:tcW w:w="1432" w:type="dxa"/>
            <w:gridSpan w:val="5"/>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实际使用情况（万元）</w:t>
            </w:r>
          </w:p>
        </w:tc>
        <w:tc>
          <w:tcPr>
            <w:tcW w:w="2239" w:type="dxa"/>
            <w:gridSpan w:val="2"/>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165.64</w:t>
            </w: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其中：中央财政</w:t>
            </w:r>
          </w:p>
        </w:tc>
        <w:tc>
          <w:tcPr>
            <w:tcW w:w="855" w:type="dxa"/>
            <w:gridSpan w:val="2"/>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1672" w:type="dxa"/>
            <w:gridSpan w:val="5"/>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其中：中央财政</w:t>
            </w:r>
          </w:p>
        </w:tc>
        <w:tc>
          <w:tcPr>
            <w:tcW w:w="841" w:type="dxa"/>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1432" w:type="dxa"/>
            <w:gridSpan w:val="5"/>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2239" w:type="dxa"/>
            <w:gridSpan w:val="2"/>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省财政</w:t>
            </w:r>
          </w:p>
        </w:tc>
        <w:tc>
          <w:tcPr>
            <w:tcW w:w="855" w:type="dxa"/>
            <w:gridSpan w:val="2"/>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165.64</w:t>
            </w:r>
          </w:p>
        </w:tc>
        <w:tc>
          <w:tcPr>
            <w:tcW w:w="1672" w:type="dxa"/>
            <w:gridSpan w:val="5"/>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省财政</w:t>
            </w:r>
          </w:p>
        </w:tc>
        <w:tc>
          <w:tcPr>
            <w:tcW w:w="841" w:type="dxa"/>
            <w:tcBorders>
              <w:top w:val="single" w:sz="4" w:space="0" w:color="000000"/>
              <w:left w:val="nil"/>
              <w:bottom w:val="single" w:sz="4" w:space="0" w:color="000000"/>
              <w:right w:val="single" w:sz="4" w:space="0" w:color="000000"/>
            </w:tcBorders>
            <w:vAlign w:val="center"/>
          </w:tcPr>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165.64</w:t>
            </w:r>
          </w:p>
        </w:tc>
        <w:tc>
          <w:tcPr>
            <w:tcW w:w="1432" w:type="dxa"/>
            <w:gridSpan w:val="5"/>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2239" w:type="dxa"/>
            <w:gridSpan w:val="2"/>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市县财政</w:t>
            </w:r>
          </w:p>
        </w:tc>
        <w:tc>
          <w:tcPr>
            <w:tcW w:w="855" w:type="dxa"/>
            <w:gridSpan w:val="2"/>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1672" w:type="dxa"/>
            <w:gridSpan w:val="5"/>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市县财政</w:t>
            </w:r>
          </w:p>
        </w:tc>
        <w:tc>
          <w:tcPr>
            <w:tcW w:w="841" w:type="dxa"/>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1432" w:type="dxa"/>
            <w:gridSpan w:val="5"/>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2239" w:type="dxa"/>
            <w:gridSpan w:val="2"/>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r>
      <w:tr w:rsidR="00B651EB">
        <w:trPr>
          <w:gridBefore w:val="1"/>
          <w:gridAfter w:val="2"/>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其他</w:t>
            </w:r>
          </w:p>
        </w:tc>
        <w:tc>
          <w:tcPr>
            <w:tcW w:w="855" w:type="dxa"/>
            <w:gridSpan w:val="2"/>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1672" w:type="dxa"/>
            <w:gridSpan w:val="5"/>
            <w:tcBorders>
              <w:top w:val="single" w:sz="4" w:space="0" w:color="000000"/>
              <w:left w:val="nil"/>
              <w:bottom w:val="single" w:sz="4" w:space="0" w:color="000000"/>
              <w:right w:val="single" w:sz="4" w:space="0" w:color="000000"/>
            </w:tcBorders>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其他</w:t>
            </w:r>
          </w:p>
        </w:tc>
        <w:tc>
          <w:tcPr>
            <w:tcW w:w="841" w:type="dxa"/>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1432" w:type="dxa"/>
            <w:gridSpan w:val="5"/>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c>
          <w:tcPr>
            <w:tcW w:w="2239" w:type="dxa"/>
            <w:gridSpan w:val="2"/>
            <w:tcBorders>
              <w:top w:val="single" w:sz="4" w:space="0" w:color="000000"/>
              <w:left w:val="nil"/>
              <w:bottom w:val="single" w:sz="4" w:space="0" w:color="000000"/>
              <w:right w:val="single" w:sz="4" w:space="0" w:color="000000"/>
            </w:tcBorders>
            <w:vAlign w:val="center"/>
          </w:tcPr>
          <w:p w:rsidR="00B651EB" w:rsidRDefault="00B651EB">
            <w:pPr>
              <w:widowControl/>
              <w:spacing w:line="578" w:lineRule="atLeast"/>
              <w:jc w:val="center"/>
              <w:rPr>
                <w:rFonts w:ascii="宋体" w:hAnsi="宋体" w:cs="宋体"/>
                <w:kern w:val="0"/>
                <w:szCs w:val="21"/>
              </w:rPr>
            </w:pPr>
          </w:p>
        </w:tc>
      </w:tr>
      <w:tr w:rsidR="00B651EB">
        <w:trPr>
          <w:gridBefore w:val="1"/>
          <w:gridAfter w:val="2"/>
          <w:wBefore w:w="22" w:type="dxa"/>
          <w:wAfter w:w="644" w:type="dxa"/>
          <w:trHeight w:val="20"/>
          <w:jc w:val="center"/>
        </w:trPr>
        <w:tc>
          <w:tcPr>
            <w:tcW w:w="8761" w:type="dxa"/>
            <w:gridSpan w:val="18"/>
            <w:tcBorders>
              <w:top w:val="single" w:sz="4" w:space="0" w:color="000000"/>
              <w:left w:val="single" w:sz="4" w:space="0" w:color="000000"/>
              <w:bottom w:val="single" w:sz="4" w:space="0" w:color="000000"/>
              <w:right w:val="single" w:sz="4" w:space="0" w:color="000000"/>
            </w:tcBorders>
            <w:vAlign w:val="center"/>
          </w:tcPr>
          <w:p w:rsidR="00B651EB" w:rsidRDefault="00FE2175">
            <w:pPr>
              <w:widowControl/>
              <w:spacing w:line="20" w:lineRule="atLeast"/>
              <w:rPr>
                <w:rFonts w:ascii="宋体" w:hAnsi="宋体" w:cs="宋体"/>
                <w:kern w:val="0"/>
                <w:szCs w:val="21"/>
              </w:rPr>
            </w:pPr>
            <w:r>
              <w:rPr>
                <w:rFonts w:ascii="宋体" w:hAnsi="宋体" w:cs="宋体" w:hint="eastAsia"/>
                <w:b/>
                <w:bCs/>
                <w:kern w:val="0"/>
                <w:szCs w:val="21"/>
              </w:rPr>
              <w:t>二、</w:t>
            </w:r>
            <w:r>
              <w:rPr>
                <w:rFonts w:ascii="宋体" w:hAnsi="宋体" w:cs="宋体" w:hint="eastAsia"/>
                <w:b/>
                <w:bCs/>
                <w:color w:val="000000"/>
                <w:kern w:val="0"/>
                <w:szCs w:val="21"/>
              </w:rPr>
              <w:t>绩效评价指标评分（参考）</w:t>
            </w:r>
          </w:p>
        </w:tc>
      </w:tr>
      <w:tr w:rsidR="00B651EB">
        <w:trPr>
          <w:trHeight w:val="20"/>
          <w:jc w:val="center"/>
        </w:trPr>
        <w:tc>
          <w:tcPr>
            <w:tcW w:w="1277" w:type="dxa"/>
            <w:gridSpan w:val="2"/>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一级指标</w:t>
            </w:r>
          </w:p>
        </w:tc>
        <w:tc>
          <w:tcPr>
            <w:tcW w:w="865" w:type="dxa"/>
            <w:gridSpan w:val="3"/>
            <w:tcBorders>
              <w:top w:val="single" w:sz="4" w:space="0" w:color="000000"/>
              <w:left w:val="nil"/>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分值</w:t>
            </w:r>
          </w:p>
        </w:tc>
        <w:tc>
          <w:tcPr>
            <w:tcW w:w="1227"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二级指标</w:t>
            </w:r>
          </w:p>
        </w:tc>
        <w:tc>
          <w:tcPr>
            <w:tcW w:w="777"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分值</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三级指标</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分值</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得分</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项目决策</w:t>
            </w:r>
          </w:p>
        </w:tc>
        <w:tc>
          <w:tcPr>
            <w:tcW w:w="865" w:type="dxa"/>
            <w:gridSpan w:val="3"/>
            <w:vMerge w:val="restar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20</w:t>
            </w:r>
          </w:p>
        </w:tc>
        <w:tc>
          <w:tcPr>
            <w:tcW w:w="1227"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kern w:val="0"/>
                <w:szCs w:val="21"/>
              </w:rPr>
            </w:pPr>
            <w:r>
              <w:rPr>
                <w:rFonts w:ascii="宋体" w:hAnsi="宋体" w:cs="宋体" w:hint="eastAsia"/>
                <w:color w:val="000000"/>
                <w:kern w:val="0"/>
                <w:szCs w:val="21"/>
              </w:rPr>
              <w:t>项目目标</w:t>
            </w:r>
            <w:r>
              <w:rPr>
                <w:rFonts w:ascii="宋体" w:hAnsi="宋体" w:cs="宋体"/>
                <w:noProof/>
                <w:kern w:val="0"/>
                <w:szCs w:val="21"/>
              </w:rPr>
              <w:drawing>
                <wp:inline distT="0" distB="0" distL="0" distR="0">
                  <wp:extent cx="15240" cy="15240"/>
                  <wp:effectExtent l="0" t="0" r="0" b="0"/>
                  <wp:docPr id="1" name="图片 5" descr="wps8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wps89D"/>
                          <pic:cNvPicPr>
                            <a:picLocks noChangeAspect="1" noChangeArrowheads="1"/>
                          </pic:cNvPicPr>
                        </pic:nvPicPr>
                        <pic:blipFill>
                          <a:blip r:embed="rId8"/>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noProof/>
                <w:kern w:val="0"/>
                <w:szCs w:val="21"/>
              </w:rPr>
              <w:drawing>
                <wp:inline distT="0" distB="0" distL="0" distR="0">
                  <wp:extent cx="15240" cy="15240"/>
                  <wp:effectExtent l="0" t="0" r="0" b="0"/>
                  <wp:docPr id="2" name="图片 6" descr="wps8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wps89E"/>
                          <pic:cNvPicPr>
                            <a:picLocks noChangeAspect="1" noChangeArrowheads="1"/>
                          </pic:cNvPicPr>
                        </pic:nvPicPr>
                        <pic:blipFill>
                          <a:blip r:embed="rId8"/>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noProof/>
                <w:kern w:val="0"/>
                <w:szCs w:val="21"/>
              </w:rPr>
              <w:drawing>
                <wp:inline distT="0" distB="0" distL="0" distR="0">
                  <wp:extent cx="15240" cy="15240"/>
                  <wp:effectExtent l="0" t="0" r="0" b="0"/>
                  <wp:docPr id="3" name="图片 7" descr="wps8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wps89F"/>
                          <pic:cNvPicPr>
                            <a:picLocks noChangeAspect="1" noChangeArrowheads="1"/>
                          </pic:cNvPicPr>
                        </pic:nvPicPr>
                        <pic:blipFill>
                          <a:blip r:embed="rId8"/>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noProof/>
                <w:kern w:val="0"/>
                <w:szCs w:val="21"/>
              </w:rPr>
              <w:drawing>
                <wp:inline distT="0" distB="0" distL="0" distR="0">
                  <wp:extent cx="15240" cy="15240"/>
                  <wp:effectExtent l="0" t="0" r="0" b="0"/>
                  <wp:docPr id="4" name="图片 8" descr="wps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wps8A0"/>
                          <pic:cNvPicPr>
                            <a:picLocks noChangeAspect="1" noChangeArrowheads="1"/>
                          </pic:cNvPicPr>
                        </pic:nvPicPr>
                        <pic:blipFill>
                          <a:blip r:embed="rId8"/>
                          <a:srcRect/>
                          <a:stretch>
                            <a:fillRect/>
                          </a:stretch>
                        </pic:blipFill>
                        <pic:spPr>
                          <a:xfrm>
                            <a:off x="0" y="0"/>
                            <a:ext cx="15240" cy="15240"/>
                          </a:xfrm>
                          <a:prstGeom prst="rect">
                            <a:avLst/>
                          </a:prstGeom>
                          <a:noFill/>
                          <a:ln w="9525" cmpd="sng">
                            <a:noFill/>
                            <a:miter lim="800000"/>
                            <a:headEnd/>
                            <a:tailEnd/>
                          </a:ln>
                        </pic:spPr>
                      </pic:pic>
                    </a:graphicData>
                  </a:graphic>
                </wp:inline>
              </w:drawing>
            </w:r>
          </w:p>
        </w:tc>
        <w:tc>
          <w:tcPr>
            <w:tcW w:w="777"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4</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目标内容</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4</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4</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决策过程</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8</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决策依据</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3</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3</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决策程序</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5</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5</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资金分配</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8</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分配办法</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分配结果</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6</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6</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项目管理</w:t>
            </w:r>
          </w:p>
        </w:tc>
        <w:tc>
          <w:tcPr>
            <w:tcW w:w="865"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25</w:t>
            </w: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资金到位</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5</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到位率</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3</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5</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到位时效</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资金管理</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10</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资金使用</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7</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7</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财务管理</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3</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3</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组织实施</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10</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组织机构</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nil"/>
              <w:left w:val="single" w:sz="4" w:space="0" w:color="000000"/>
              <w:bottom w:val="single" w:sz="4" w:space="0" w:color="auto"/>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nil"/>
              <w:left w:val="nil"/>
              <w:bottom w:val="single" w:sz="4" w:space="0" w:color="auto"/>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nil"/>
              <w:left w:val="nil"/>
              <w:bottom w:val="single" w:sz="4" w:space="0" w:color="auto"/>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nil"/>
              <w:left w:val="nil"/>
              <w:bottom w:val="single" w:sz="4" w:space="0" w:color="auto"/>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000000"/>
              <w:left w:val="nil"/>
              <w:bottom w:val="single" w:sz="4" w:space="0" w:color="auto"/>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管理制度</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lastRenderedPageBreak/>
              <w:t>产出指标</w:t>
            </w:r>
          </w:p>
        </w:tc>
        <w:tc>
          <w:tcPr>
            <w:tcW w:w="86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20</w:t>
            </w:r>
          </w:p>
        </w:tc>
        <w:tc>
          <w:tcPr>
            <w:tcW w:w="12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数量</w:t>
            </w:r>
            <w:r>
              <w:rPr>
                <w:rFonts w:ascii="宋体" w:hAnsi="宋体" w:cs="宋体"/>
                <w:color w:val="000000"/>
                <w:kern w:val="0"/>
                <w:szCs w:val="21"/>
              </w:rPr>
              <w:t>指标</w:t>
            </w:r>
          </w:p>
        </w:tc>
        <w:tc>
          <w:tcPr>
            <w:tcW w:w="77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20</w:t>
            </w:r>
          </w:p>
        </w:tc>
        <w:tc>
          <w:tcPr>
            <w:tcW w:w="163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color w:val="000000"/>
                <w:kern w:val="0"/>
                <w:szCs w:val="21"/>
              </w:rPr>
              <w:t>培训人次</w:t>
            </w:r>
          </w:p>
        </w:tc>
        <w:tc>
          <w:tcPr>
            <w:tcW w:w="741"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20</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20</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rsidR="00B651EB" w:rsidRDefault="00FE2175">
            <w:pPr>
              <w:widowControl/>
              <w:spacing w:line="400" w:lineRule="exact"/>
              <w:jc w:val="left"/>
              <w:rPr>
                <w:rFonts w:ascii="宋体" w:hAnsi="宋体" w:cs="宋体"/>
                <w:color w:val="000000"/>
                <w:kern w:val="0"/>
                <w:szCs w:val="21"/>
              </w:rPr>
            </w:pPr>
            <w:r>
              <w:rPr>
                <w:rFonts w:ascii="宋体" w:hAnsi="宋体" w:cs="宋体" w:hint="eastAsia"/>
                <w:color w:val="000000"/>
                <w:kern w:val="0"/>
                <w:szCs w:val="21"/>
              </w:rPr>
              <w:t>效益指标</w:t>
            </w:r>
          </w:p>
        </w:tc>
        <w:tc>
          <w:tcPr>
            <w:tcW w:w="865" w:type="dxa"/>
            <w:gridSpan w:val="3"/>
            <w:vMerge w:val="restart"/>
            <w:tcBorders>
              <w:top w:val="single" w:sz="4" w:space="0" w:color="auto"/>
              <w:left w:val="single" w:sz="4" w:space="0" w:color="auto"/>
              <w:bottom w:val="single" w:sz="4" w:space="0" w:color="auto"/>
              <w:right w:val="single" w:sz="4" w:space="0" w:color="auto"/>
            </w:tcBorders>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35</w:t>
            </w:r>
          </w:p>
        </w:tc>
        <w:tc>
          <w:tcPr>
            <w:tcW w:w="1227" w:type="dxa"/>
            <w:gridSpan w:val="3"/>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color w:val="000000"/>
                <w:kern w:val="0"/>
                <w:szCs w:val="21"/>
              </w:rPr>
              <w:t>经济效益指标</w:t>
            </w:r>
          </w:p>
        </w:tc>
        <w:tc>
          <w:tcPr>
            <w:tcW w:w="777"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35</w:t>
            </w:r>
          </w:p>
        </w:tc>
        <w:tc>
          <w:tcPr>
            <w:tcW w:w="163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jc w:val="center"/>
              <w:rPr>
                <w:rFonts w:ascii="宋体" w:hAnsi="宋体" w:cs="宋体"/>
                <w:color w:val="000000"/>
                <w:kern w:val="0"/>
                <w:szCs w:val="21"/>
              </w:rPr>
            </w:pPr>
            <w:r>
              <w:rPr>
                <w:rFonts w:ascii="宋体" w:hAnsi="宋体" w:cs="宋体" w:hint="eastAsia"/>
                <w:color w:val="000000"/>
                <w:kern w:val="0"/>
                <w:szCs w:val="21"/>
              </w:rPr>
              <w:t>新生儿疾病筛查率</w:t>
            </w:r>
          </w:p>
        </w:tc>
        <w:tc>
          <w:tcPr>
            <w:tcW w:w="741"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single" w:sz="4" w:space="0" w:color="auto"/>
              <w:left w:val="single" w:sz="4" w:space="0" w:color="auto"/>
              <w:bottom w:val="single" w:sz="4" w:space="0" w:color="auto"/>
              <w:right w:val="single" w:sz="4" w:space="0" w:color="auto"/>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single" w:sz="4" w:space="0" w:color="auto"/>
              <w:left w:val="single" w:sz="4" w:space="0" w:color="auto"/>
              <w:bottom w:val="single" w:sz="4" w:space="0" w:color="auto"/>
              <w:right w:val="single" w:sz="4" w:space="0" w:color="auto"/>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single" w:sz="4" w:space="0" w:color="auto"/>
              <w:left w:val="single" w:sz="4" w:space="0" w:color="auto"/>
              <w:bottom w:val="single" w:sz="4" w:space="0" w:color="auto"/>
              <w:right w:val="single" w:sz="4" w:space="0" w:color="auto"/>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single" w:sz="4" w:space="0" w:color="auto"/>
              <w:left w:val="single" w:sz="4" w:space="0" w:color="auto"/>
              <w:bottom w:val="single" w:sz="4" w:space="0" w:color="auto"/>
              <w:right w:val="single" w:sz="4" w:space="0" w:color="auto"/>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51EB" w:rsidRDefault="00FE2175">
            <w:pPr>
              <w:widowControl/>
              <w:jc w:val="center"/>
              <w:rPr>
                <w:rFonts w:ascii="宋体" w:hAnsi="宋体" w:cs="宋体"/>
                <w:color w:val="000000"/>
                <w:kern w:val="0"/>
                <w:szCs w:val="21"/>
              </w:rPr>
            </w:pPr>
            <w:r>
              <w:rPr>
                <w:rFonts w:ascii="宋体" w:hAnsi="宋体" w:cs="宋体" w:hint="eastAsia"/>
                <w:color w:val="000000"/>
                <w:kern w:val="0"/>
                <w:szCs w:val="21"/>
              </w:rPr>
              <w:t>孕产妇产前检查率</w:t>
            </w:r>
          </w:p>
        </w:tc>
        <w:tc>
          <w:tcPr>
            <w:tcW w:w="741"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1065"/>
          <w:jc w:val="center"/>
        </w:trPr>
        <w:tc>
          <w:tcPr>
            <w:tcW w:w="1277" w:type="dxa"/>
            <w:gridSpan w:val="2"/>
            <w:vMerge/>
            <w:tcBorders>
              <w:top w:val="single" w:sz="4" w:space="0" w:color="auto"/>
              <w:left w:val="single" w:sz="4" w:space="0" w:color="auto"/>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single" w:sz="4" w:space="0" w:color="auto"/>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single" w:sz="4" w:space="0" w:color="auto"/>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single" w:sz="4" w:space="0" w:color="auto"/>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auto"/>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jc w:val="center"/>
              <w:rPr>
                <w:rFonts w:ascii="宋体" w:hAnsi="宋体" w:cs="宋体"/>
                <w:color w:val="000000"/>
                <w:kern w:val="0"/>
                <w:szCs w:val="21"/>
              </w:rPr>
            </w:pPr>
            <w:r>
              <w:rPr>
                <w:rFonts w:ascii="宋体" w:hAnsi="宋体" w:cs="宋体" w:hint="eastAsia"/>
                <w:color w:val="000000"/>
                <w:kern w:val="0"/>
                <w:szCs w:val="21"/>
              </w:rPr>
              <w:t>适龄妇女宫颈癌和乳腺癌筛查覆盖率（以县为单位）</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vMerge/>
            <w:tcBorders>
              <w:top w:val="nil"/>
              <w:left w:val="single" w:sz="4" w:space="0" w:color="auto"/>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651EB" w:rsidRDefault="00B651EB">
            <w:pPr>
              <w:widowControl/>
              <w:spacing w:line="400" w:lineRule="exact"/>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jc w:val="center"/>
              <w:rPr>
                <w:rFonts w:ascii="宋体" w:hAnsi="宋体" w:cs="宋体"/>
                <w:color w:val="000000"/>
                <w:kern w:val="0"/>
                <w:szCs w:val="21"/>
              </w:rPr>
            </w:pPr>
            <w:r>
              <w:rPr>
                <w:rFonts w:ascii="宋体" w:hAnsi="宋体" w:cs="宋体" w:hint="eastAsia"/>
                <w:color w:val="000000"/>
                <w:kern w:val="0"/>
                <w:szCs w:val="21"/>
              </w:rPr>
              <w:t>7</w:t>
            </w:r>
            <w:r>
              <w:rPr>
                <w:rFonts w:ascii="宋体" w:hAnsi="宋体" w:cs="宋体" w:hint="eastAsia"/>
                <w:color w:val="000000"/>
                <w:kern w:val="0"/>
                <w:szCs w:val="21"/>
              </w:rPr>
              <w:t>岁以下儿童保健管理率</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8</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8</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2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总分</w:t>
            </w:r>
          </w:p>
        </w:tc>
        <w:tc>
          <w:tcPr>
            <w:tcW w:w="865"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100</w:t>
            </w:r>
          </w:p>
        </w:tc>
        <w:tc>
          <w:tcPr>
            <w:tcW w:w="1227"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400" w:lineRule="exact"/>
              <w:jc w:val="center"/>
              <w:rPr>
                <w:rFonts w:ascii="宋体" w:hAnsi="宋体" w:cs="宋体"/>
                <w:color w:val="000000"/>
                <w:kern w:val="0"/>
                <w:szCs w:val="21"/>
              </w:rPr>
            </w:pPr>
          </w:p>
        </w:tc>
        <w:tc>
          <w:tcPr>
            <w:tcW w:w="777"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100</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400" w:lineRule="exact"/>
              <w:jc w:val="center"/>
              <w:rPr>
                <w:rFonts w:ascii="宋体" w:hAnsi="宋体" w:cs="宋体"/>
                <w:color w:val="000000"/>
                <w:kern w:val="0"/>
                <w:szCs w:val="21"/>
              </w:rPr>
            </w:pP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100</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color w:val="000000"/>
                <w:kern w:val="0"/>
                <w:szCs w:val="21"/>
              </w:rPr>
            </w:pPr>
            <w:r>
              <w:rPr>
                <w:rFonts w:ascii="宋体" w:hAnsi="宋体" w:cs="宋体" w:hint="eastAsia"/>
                <w:color w:val="000000"/>
                <w:kern w:val="0"/>
                <w:szCs w:val="21"/>
              </w:rPr>
              <w:t>100</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414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kern w:val="0"/>
                <w:szCs w:val="21"/>
              </w:rPr>
            </w:pPr>
            <w:r>
              <w:rPr>
                <w:rFonts w:ascii="宋体" w:hAnsi="宋体" w:cs="宋体" w:hint="eastAsia"/>
                <w:kern w:val="0"/>
                <w:szCs w:val="21"/>
              </w:rPr>
              <w:t>评价等次</w:t>
            </w:r>
          </w:p>
        </w:tc>
        <w:tc>
          <w:tcPr>
            <w:tcW w:w="4637" w:type="dxa"/>
            <w:gridSpan w:val="9"/>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400" w:lineRule="exact"/>
              <w:jc w:val="center"/>
              <w:rPr>
                <w:rFonts w:ascii="宋体" w:hAnsi="宋体" w:cs="宋体"/>
                <w:kern w:val="0"/>
                <w:szCs w:val="21"/>
              </w:rPr>
            </w:pPr>
            <w:r>
              <w:rPr>
                <w:rFonts w:ascii="宋体" w:hAnsi="宋体" w:cs="宋体" w:hint="eastAsia"/>
                <w:kern w:val="0"/>
                <w:szCs w:val="21"/>
              </w:rPr>
              <w:t>优</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8783" w:type="dxa"/>
            <w:gridSpan w:val="1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rPr>
                <w:rFonts w:ascii="宋体" w:hAnsi="宋体" w:cs="宋体"/>
                <w:b/>
                <w:bCs/>
                <w:kern w:val="0"/>
                <w:szCs w:val="21"/>
              </w:rPr>
            </w:pPr>
            <w:r>
              <w:rPr>
                <w:rFonts w:ascii="宋体" w:hAnsi="宋体" w:cs="宋体" w:hint="eastAsia"/>
                <w:b/>
                <w:bCs/>
                <w:kern w:val="0"/>
                <w:szCs w:val="21"/>
              </w:rPr>
              <w:t>三、评价人员</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姓</w:t>
            </w:r>
            <w:r>
              <w:rPr>
                <w:rFonts w:ascii="宋体" w:hAnsi="宋体" w:cs="宋体" w:hint="eastAsia"/>
                <w:kern w:val="0"/>
                <w:szCs w:val="21"/>
              </w:rPr>
              <w:t xml:space="preserve">  </w:t>
            </w:r>
            <w:r>
              <w:rPr>
                <w:rFonts w:ascii="宋体" w:hAnsi="宋体" w:cs="宋体" w:hint="eastAsia"/>
                <w:kern w:val="0"/>
                <w:szCs w:val="21"/>
              </w:rPr>
              <w:t>名</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职务</w:t>
            </w:r>
            <w:r>
              <w:rPr>
                <w:rFonts w:ascii="宋体" w:hAnsi="宋体" w:cs="宋体" w:hint="eastAsia"/>
                <w:kern w:val="0"/>
                <w:szCs w:val="21"/>
              </w:rPr>
              <w:t>/</w:t>
            </w:r>
            <w:r>
              <w:rPr>
                <w:rFonts w:ascii="宋体" w:hAnsi="宋体" w:cs="宋体" w:hint="eastAsia"/>
                <w:kern w:val="0"/>
                <w:szCs w:val="21"/>
              </w:rPr>
              <w:t>职称</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单</w:t>
            </w:r>
            <w:r>
              <w:rPr>
                <w:rFonts w:ascii="宋体" w:hAnsi="宋体" w:cs="宋体" w:hint="eastAsia"/>
                <w:kern w:val="0"/>
                <w:szCs w:val="21"/>
              </w:rPr>
              <w:t xml:space="preserve">   </w:t>
            </w:r>
            <w:r>
              <w:rPr>
                <w:rFonts w:ascii="宋体" w:hAnsi="宋体" w:cs="宋体" w:hint="eastAsia"/>
                <w:kern w:val="0"/>
                <w:szCs w:val="21"/>
              </w:rPr>
              <w:t>位</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项目评分</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签</w:t>
            </w:r>
            <w:r>
              <w:rPr>
                <w:rFonts w:ascii="宋体" w:hAnsi="宋体" w:cs="宋体" w:hint="eastAsia"/>
                <w:kern w:val="0"/>
                <w:szCs w:val="21"/>
              </w:rPr>
              <w:t xml:space="preserve"> </w:t>
            </w:r>
            <w:r>
              <w:rPr>
                <w:rFonts w:ascii="宋体" w:hAnsi="宋体" w:cs="宋体" w:hint="eastAsia"/>
                <w:kern w:val="0"/>
                <w:szCs w:val="21"/>
              </w:rPr>
              <w:t>字</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曹霞</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保健部主任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海南省妇女儿童医学中心</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倪碧莲</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纪检科主任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海南省妇女儿童医学中心</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李碧蓉</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财务科主任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海南省妇女儿童医学中心</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周俏苗</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医学遗传与产前诊断科主任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海南省妇女儿童医学中心</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肖美芳</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检验科主任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海南省妇女儿童医学中心</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羊玲</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新生儿科主任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sz w:val="18"/>
              </w:rPr>
            </w:pPr>
            <w:r>
              <w:rPr>
                <w:rFonts w:hint="eastAsia"/>
                <w:sz w:val="18"/>
              </w:rPr>
              <w:t>海南省妇女儿童医学中心</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合计</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FE2175">
            <w:pPr>
              <w:widowControl/>
              <w:spacing w:line="20" w:lineRule="atLeast"/>
              <w:jc w:val="center"/>
              <w:rPr>
                <w:rFonts w:ascii="宋体" w:hAnsi="宋体" w:cs="宋体"/>
                <w:kern w:val="0"/>
                <w:szCs w:val="21"/>
              </w:rPr>
            </w:pPr>
            <w:r>
              <w:rPr>
                <w:rFonts w:ascii="宋体" w:hAnsi="宋体" w:cs="宋体" w:hint="eastAsia"/>
                <w:color w:val="A4A4A4"/>
                <w:kern w:val="0"/>
                <w:szCs w:val="21"/>
              </w:rPr>
              <w:t>平均得分</w:t>
            </w:r>
          </w:p>
        </w:tc>
        <w:tc>
          <w:tcPr>
            <w:tcW w:w="2262"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r w:rsidR="00B651EB">
        <w:trPr>
          <w:trHeight w:val="20"/>
          <w:jc w:val="center"/>
        </w:trPr>
        <w:tc>
          <w:tcPr>
            <w:tcW w:w="8783" w:type="dxa"/>
            <w:gridSpan w:val="1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51EB" w:rsidRDefault="00B651EB">
            <w:pPr>
              <w:widowControl/>
              <w:spacing w:line="578" w:lineRule="atLeast"/>
              <w:jc w:val="center"/>
              <w:rPr>
                <w:rFonts w:ascii="宋体" w:hAnsi="宋体" w:cs="宋体"/>
                <w:kern w:val="0"/>
                <w:szCs w:val="21"/>
              </w:rPr>
            </w:pPr>
          </w:p>
          <w:p w:rsidR="00B651EB" w:rsidRDefault="00B651EB">
            <w:pPr>
              <w:widowControl/>
              <w:spacing w:line="578" w:lineRule="atLeast"/>
              <w:rPr>
                <w:rFonts w:ascii="宋体" w:hAnsi="宋体" w:cs="宋体"/>
                <w:kern w:val="0"/>
                <w:szCs w:val="21"/>
              </w:rPr>
            </w:pPr>
          </w:p>
          <w:p w:rsidR="00B651EB" w:rsidRDefault="00B651EB">
            <w:pPr>
              <w:widowControl/>
              <w:spacing w:line="578" w:lineRule="atLeast"/>
              <w:jc w:val="center"/>
              <w:rPr>
                <w:rFonts w:ascii="宋体" w:hAnsi="宋体" w:cs="宋体"/>
                <w:kern w:val="0"/>
                <w:szCs w:val="21"/>
              </w:rPr>
            </w:pPr>
          </w:p>
          <w:p w:rsidR="00B651EB" w:rsidRDefault="00FE2175">
            <w:pPr>
              <w:widowControl/>
              <w:spacing w:line="578" w:lineRule="atLeast"/>
              <w:jc w:val="center"/>
              <w:rPr>
                <w:rFonts w:ascii="宋体" w:hAnsi="宋体" w:cs="宋体"/>
                <w:kern w:val="0"/>
                <w:szCs w:val="21"/>
              </w:rPr>
            </w:pPr>
            <w:r>
              <w:rPr>
                <w:rFonts w:ascii="宋体" w:hAnsi="宋体" w:cs="宋体" w:hint="eastAsia"/>
                <w:kern w:val="0"/>
                <w:szCs w:val="21"/>
              </w:rPr>
              <w:t>评价工作组组长（签字并单位盖章）：</w:t>
            </w:r>
          </w:p>
          <w:p w:rsidR="00B651EB" w:rsidRDefault="00B651EB">
            <w:pPr>
              <w:widowControl/>
              <w:spacing w:line="578" w:lineRule="atLeast"/>
              <w:rPr>
                <w:rFonts w:ascii="宋体" w:hAnsi="宋体" w:cs="宋体"/>
                <w:kern w:val="0"/>
                <w:szCs w:val="21"/>
              </w:rPr>
            </w:pPr>
          </w:p>
          <w:p w:rsidR="00B651EB" w:rsidRDefault="00FE2175">
            <w:pPr>
              <w:widowControl/>
              <w:spacing w:line="20" w:lineRule="atLeast"/>
              <w:jc w:val="center"/>
              <w:rPr>
                <w:rFonts w:ascii="宋体" w:hAnsi="宋体" w:cs="宋体"/>
                <w:kern w:val="0"/>
                <w:szCs w:val="21"/>
              </w:rPr>
            </w:pPr>
            <w:r>
              <w:rPr>
                <w:rFonts w:ascii="宋体" w:hAnsi="宋体" w:cs="宋体" w:hint="eastAsia"/>
                <w:kern w:val="0"/>
                <w:szCs w:val="21"/>
              </w:rPr>
              <w:t>年</w:t>
            </w:r>
            <w:r>
              <w:rPr>
                <w:rFonts w:ascii="宋体" w:hAnsi="宋体" w:cs="宋体" w:hint="eastAsia"/>
                <w:kern w:val="0"/>
                <w:szCs w:val="21"/>
              </w:rPr>
              <w:t xml:space="preserve">    </w:t>
            </w:r>
            <w:r>
              <w:rPr>
                <w:rFonts w:ascii="宋体" w:hAnsi="宋体" w:cs="宋体" w:hint="eastAsia"/>
                <w:kern w:val="0"/>
                <w:szCs w:val="21"/>
              </w:rPr>
              <w:t>月</w:t>
            </w:r>
            <w:r>
              <w:rPr>
                <w:rFonts w:ascii="宋体" w:hAnsi="宋体" w:cs="宋体" w:hint="eastAsia"/>
                <w:kern w:val="0"/>
                <w:szCs w:val="21"/>
              </w:rPr>
              <w:t xml:space="preserve">   </w:t>
            </w:r>
            <w:r>
              <w:rPr>
                <w:rFonts w:ascii="宋体" w:hAnsi="宋体" w:cs="宋体" w:hint="eastAsia"/>
                <w:kern w:val="0"/>
                <w:szCs w:val="21"/>
              </w:rPr>
              <w:t>日</w:t>
            </w:r>
          </w:p>
        </w:tc>
        <w:tc>
          <w:tcPr>
            <w:tcW w:w="190" w:type="dxa"/>
            <w:vAlign w:val="center"/>
          </w:tcPr>
          <w:p w:rsidR="00B651EB" w:rsidRDefault="00B651EB">
            <w:pPr>
              <w:widowControl/>
              <w:jc w:val="left"/>
              <w:rPr>
                <w:rFonts w:ascii="宋体" w:hAnsi="宋体" w:cs="宋体"/>
                <w:kern w:val="0"/>
                <w:szCs w:val="21"/>
              </w:rPr>
            </w:pPr>
          </w:p>
        </w:tc>
        <w:tc>
          <w:tcPr>
            <w:tcW w:w="454" w:type="dxa"/>
            <w:vAlign w:val="center"/>
          </w:tcPr>
          <w:p w:rsidR="00B651EB" w:rsidRDefault="00B651EB">
            <w:pPr>
              <w:widowControl/>
              <w:jc w:val="left"/>
              <w:rPr>
                <w:rFonts w:ascii="宋体" w:hAnsi="宋体"/>
                <w:kern w:val="0"/>
                <w:szCs w:val="21"/>
              </w:rPr>
            </w:pPr>
          </w:p>
        </w:tc>
      </w:tr>
    </w:tbl>
    <w:p w:rsidR="00B651EB" w:rsidRDefault="00FE2175">
      <w:pPr>
        <w:widowControl/>
        <w:spacing w:line="578" w:lineRule="atLeast"/>
        <w:jc w:val="center"/>
        <w:rPr>
          <w:rFonts w:ascii="宋体" w:hAnsi="宋体" w:cs="宋体"/>
          <w:b/>
          <w:bCs/>
          <w:color w:val="000000"/>
          <w:kern w:val="0"/>
          <w:sz w:val="44"/>
          <w:szCs w:val="44"/>
        </w:rPr>
      </w:pPr>
      <w:r>
        <w:rPr>
          <w:rFonts w:ascii="宋体" w:hAnsi="宋体" w:cs="宋体" w:hint="eastAsia"/>
          <w:b/>
          <w:bCs/>
          <w:color w:val="000000"/>
          <w:kern w:val="0"/>
          <w:sz w:val="44"/>
          <w:szCs w:val="44"/>
        </w:rPr>
        <w:lastRenderedPageBreak/>
        <w:t>财政支出项目绩效评价报告</w:t>
      </w:r>
    </w:p>
    <w:p w:rsidR="00B651EB" w:rsidRDefault="00B651EB">
      <w:pPr>
        <w:widowControl/>
        <w:spacing w:line="578" w:lineRule="atLeast"/>
        <w:jc w:val="center"/>
        <w:rPr>
          <w:rFonts w:ascii="宋体" w:hAnsi="宋体" w:cs="宋体"/>
          <w:b/>
          <w:bCs/>
          <w:color w:val="000000"/>
          <w:kern w:val="0"/>
          <w:sz w:val="44"/>
          <w:szCs w:val="44"/>
        </w:rPr>
      </w:pP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一、项目概况</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（一）项目基本性质、用途和主要内容</w:t>
      </w:r>
    </w:p>
    <w:p w:rsidR="00B651EB" w:rsidRDefault="00FE2175">
      <w:pPr>
        <w:spacing w:line="360" w:lineRule="auto"/>
        <w:ind w:firstLineChars="200" w:firstLine="640"/>
        <w:rPr>
          <w:rFonts w:ascii="仿宋" w:eastAsia="仿宋" w:hAnsi="仿宋"/>
          <w:bCs/>
          <w:color w:val="000000"/>
          <w:sz w:val="32"/>
          <w:szCs w:val="32"/>
        </w:rPr>
      </w:pPr>
      <w:r>
        <w:rPr>
          <w:rFonts w:ascii="仿宋" w:eastAsia="仿宋" w:hAnsi="仿宋" w:hint="eastAsia"/>
          <w:bCs/>
          <w:color w:val="000000"/>
          <w:sz w:val="32"/>
          <w:szCs w:val="32"/>
        </w:rPr>
        <w:t>本项目属于社会事业中的医疗卫生服务综合事务方面，对全省妇幼卫生工作的监督、技术指导、培训、宣教、信息管理，项目工作等。</w:t>
      </w:r>
    </w:p>
    <w:p w:rsidR="00B651EB" w:rsidRDefault="00FE2175">
      <w:pPr>
        <w:spacing w:line="360" w:lineRule="auto"/>
        <w:ind w:firstLineChars="200" w:firstLine="640"/>
        <w:rPr>
          <w:rFonts w:ascii="仿宋" w:eastAsia="仿宋" w:hAnsi="仿宋"/>
          <w:bCs/>
          <w:color w:val="000000"/>
          <w:sz w:val="32"/>
          <w:szCs w:val="32"/>
        </w:rPr>
      </w:pPr>
      <w:r>
        <w:rPr>
          <w:rFonts w:ascii="仿宋" w:eastAsia="仿宋" w:hAnsi="仿宋" w:hint="eastAsia"/>
          <w:bCs/>
          <w:color w:val="000000"/>
          <w:sz w:val="32"/>
          <w:szCs w:val="32"/>
        </w:rPr>
        <w:t>海南省妇女儿童医学中心（海南省妇幼保健院）是我省唯一的省级妇幼保健机构，是全省妇幼卫生工作技术指导中心，肩负着对全省妇幼卫生工作的监督、技术指导、培训、宣教、信息管理，项目工作。《妇幼保健机构管理办法》规定妇幼保健机构贯彻</w:t>
      </w:r>
      <w:r>
        <w:rPr>
          <w:rFonts w:ascii="仿宋" w:eastAsia="仿宋" w:hAnsi="仿宋"/>
          <w:bCs/>
          <w:color w:val="000000"/>
          <w:sz w:val="32"/>
          <w:szCs w:val="32"/>
        </w:rPr>
        <w:t>"</w:t>
      </w:r>
      <w:r>
        <w:rPr>
          <w:rFonts w:ascii="仿宋" w:eastAsia="仿宋" w:hAnsi="仿宋"/>
          <w:bCs/>
          <w:color w:val="000000"/>
          <w:sz w:val="32"/>
          <w:szCs w:val="32"/>
        </w:rPr>
        <w:t>以保健为中心，以保障生殖健康为目的，实行保健与临床相结合，面向群体、面向基层和预防为主</w:t>
      </w:r>
      <w:r>
        <w:rPr>
          <w:rFonts w:ascii="仿宋" w:eastAsia="仿宋" w:hAnsi="仿宋"/>
          <w:bCs/>
          <w:color w:val="000000"/>
          <w:sz w:val="32"/>
          <w:szCs w:val="32"/>
        </w:rPr>
        <w:t>"</w:t>
      </w:r>
      <w:r>
        <w:rPr>
          <w:rFonts w:ascii="仿宋" w:eastAsia="仿宋" w:hAnsi="仿宋"/>
          <w:bCs/>
          <w:color w:val="000000"/>
          <w:sz w:val="32"/>
          <w:szCs w:val="32"/>
        </w:rPr>
        <w:t>的妇幼卫生工作方针，省级妇幼保健机构每年应保障三分之二的妇幼保健人员用三分之一的时间下基层指导，具体工作包括：了解基层开展妇幼卫生工作情况，检查和核实各市县的年报、季报表等统计数据</w:t>
      </w:r>
      <w:r>
        <w:rPr>
          <w:rFonts w:ascii="仿宋" w:eastAsia="仿宋" w:hAnsi="仿宋" w:hint="eastAsia"/>
          <w:bCs/>
          <w:color w:val="000000"/>
          <w:sz w:val="32"/>
          <w:szCs w:val="32"/>
        </w:rPr>
        <w:t>的准确性和真实性；对全省孕产妇死亡监测、出生缺陷监测工作进行省级质量控制，对基层妇幼卫生工作进行业务指导，</w:t>
      </w:r>
      <w:r>
        <w:rPr>
          <w:rFonts w:ascii="仿宋" w:eastAsia="仿宋" w:hAnsi="仿宋"/>
          <w:bCs/>
          <w:color w:val="000000"/>
          <w:sz w:val="32"/>
          <w:szCs w:val="32"/>
        </w:rPr>
        <w:t>履行对全省公共卫生项目妇幼卫生项</w:t>
      </w:r>
      <w:r>
        <w:rPr>
          <w:rFonts w:ascii="仿宋" w:eastAsia="仿宋" w:hAnsi="仿宋" w:hint="eastAsia"/>
          <w:bCs/>
          <w:color w:val="000000"/>
          <w:sz w:val="32"/>
          <w:szCs w:val="32"/>
        </w:rPr>
        <w:t>目</w:t>
      </w:r>
      <w:r>
        <w:rPr>
          <w:rFonts w:ascii="仿宋" w:eastAsia="仿宋" w:hAnsi="仿宋"/>
          <w:bCs/>
          <w:color w:val="000000"/>
          <w:sz w:val="32"/>
          <w:szCs w:val="32"/>
        </w:rPr>
        <w:t>的监督指导等任务。为提高基层妇幼保健人员的业务素质，每年省妇幼保健院</w:t>
      </w:r>
      <w:r>
        <w:rPr>
          <w:rFonts w:ascii="仿宋" w:eastAsia="仿宋" w:hAnsi="仿宋" w:hint="eastAsia"/>
          <w:bCs/>
          <w:color w:val="000000"/>
          <w:sz w:val="32"/>
          <w:szCs w:val="32"/>
        </w:rPr>
        <w:t>均</w:t>
      </w:r>
      <w:r>
        <w:rPr>
          <w:rFonts w:ascii="仿宋" w:eastAsia="仿宋" w:hAnsi="仿宋"/>
          <w:bCs/>
          <w:color w:val="000000"/>
          <w:sz w:val="32"/>
          <w:szCs w:val="32"/>
        </w:rPr>
        <w:t>举行各类专业培训班，</w:t>
      </w:r>
      <w:r>
        <w:rPr>
          <w:rFonts w:ascii="仿宋" w:eastAsia="仿宋" w:hAnsi="仿宋"/>
          <w:bCs/>
          <w:color w:val="000000"/>
          <w:sz w:val="32"/>
          <w:szCs w:val="32"/>
        </w:rPr>
        <w:lastRenderedPageBreak/>
        <w:t>同时每年</w:t>
      </w:r>
      <w:r>
        <w:rPr>
          <w:rFonts w:ascii="仿宋" w:eastAsia="仿宋" w:hAnsi="仿宋" w:hint="eastAsia"/>
          <w:bCs/>
          <w:color w:val="000000"/>
          <w:sz w:val="32"/>
          <w:szCs w:val="32"/>
        </w:rPr>
        <w:t>安排人</w:t>
      </w:r>
      <w:r>
        <w:rPr>
          <w:rFonts w:ascii="仿宋" w:eastAsia="仿宋" w:hAnsi="仿宋"/>
          <w:bCs/>
          <w:color w:val="000000"/>
          <w:sz w:val="32"/>
          <w:szCs w:val="32"/>
        </w:rPr>
        <w:t>员参加国家举办的专业培训班</w:t>
      </w:r>
      <w:r>
        <w:rPr>
          <w:rFonts w:ascii="仿宋" w:eastAsia="仿宋" w:hAnsi="仿宋" w:hint="eastAsia"/>
          <w:bCs/>
          <w:color w:val="000000"/>
          <w:sz w:val="32"/>
          <w:szCs w:val="32"/>
        </w:rPr>
        <w:t>、</w:t>
      </w:r>
      <w:r>
        <w:rPr>
          <w:rFonts w:ascii="仿宋" w:eastAsia="仿宋" w:hAnsi="仿宋"/>
          <w:bCs/>
          <w:color w:val="000000"/>
          <w:sz w:val="32"/>
          <w:szCs w:val="32"/>
        </w:rPr>
        <w:t>会议以及接受妇幼保健工作任务等工作。按照《妇幼保健机构管理办法》第二十条的规定：各级妇幼保健机构向社会提供公共卫生服务所需的人员经费、公务费、培训费、</w:t>
      </w:r>
      <w:r>
        <w:rPr>
          <w:rFonts w:ascii="仿宋" w:eastAsia="仿宋" w:hAnsi="仿宋" w:hint="eastAsia"/>
          <w:bCs/>
          <w:color w:val="000000"/>
          <w:sz w:val="32"/>
          <w:szCs w:val="32"/>
        </w:rPr>
        <w:t>健康教育费、业务费按照财政部、国家发展改革委、卫生部《关于卫生事业补助政策的意见》（财社</w:t>
      </w:r>
      <w:r>
        <w:rPr>
          <w:rFonts w:ascii="仿宋" w:eastAsia="仿宋" w:hAnsi="仿宋"/>
          <w:bCs/>
          <w:color w:val="000000"/>
          <w:sz w:val="32"/>
          <w:szCs w:val="32"/>
        </w:rPr>
        <w:t>[2000]17</w:t>
      </w:r>
      <w:r>
        <w:rPr>
          <w:rFonts w:ascii="仿宋" w:eastAsia="仿宋" w:hAnsi="仿宋"/>
          <w:bCs/>
          <w:color w:val="000000"/>
          <w:sz w:val="32"/>
          <w:szCs w:val="32"/>
        </w:rPr>
        <w:t>号）的规定，由同级财政预算，按标准定额落实。</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（二）项目绩效目标</w:t>
      </w:r>
    </w:p>
    <w:p w:rsidR="00B651EB" w:rsidRDefault="00FE2175">
      <w:pPr>
        <w:spacing w:line="360" w:lineRule="auto"/>
        <w:ind w:firstLineChars="200" w:firstLine="640"/>
        <w:outlineLvl w:val="0"/>
        <w:rPr>
          <w:rFonts w:ascii="仿宋" w:eastAsia="仿宋" w:hAnsi="仿宋"/>
          <w:color w:val="000000"/>
          <w:sz w:val="32"/>
          <w:szCs w:val="32"/>
        </w:rPr>
      </w:pPr>
      <w:r>
        <w:rPr>
          <w:rFonts w:ascii="仿宋" w:eastAsia="仿宋" w:hAnsi="仿宋" w:hint="eastAsia"/>
          <w:color w:val="000000"/>
          <w:sz w:val="32"/>
          <w:szCs w:val="32"/>
        </w:rPr>
        <w:t>通过对全省医疗保健机构培训、会议、技术指导，健康教育等方式，有效提高我省妇幼人员工作水平，提高我省妇幼系统能力建设，有效降低孕产妇死亡率、婴儿死亡率，妇幼各项指标取得达标。差旅目的达成率、会议</w:t>
      </w:r>
      <w:r>
        <w:rPr>
          <w:rFonts w:ascii="仿宋" w:eastAsia="仿宋" w:hAnsi="仿宋" w:hint="eastAsia"/>
          <w:color w:val="000000"/>
          <w:sz w:val="32"/>
          <w:szCs w:val="32"/>
        </w:rPr>
        <w:t>目标达成率、培训目的达成率均在</w:t>
      </w:r>
      <w:r>
        <w:rPr>
          <w:rFonts w:ascii="仿宋" w:eastAsia="仿宋" w:hAnsi="仿宋" w:hint="eastAsia"/>
          <w:color w:val="000000"/>
          <w:sz w:val="32"/>
          <w:szCs w:val="32"/>
        </w:rPr>
        <w:t>90%</w:t>
      </w:r>
      <w:r>
        <w:rPr>
          <w:rFonts w:ascii="仿宋" w:eastAsia="仿宋" w:hAnsi="仿宋" w:hint="eastAsia"/>
          <w:color w:val="000000"/>
          <w:sz w:val="32"/>
          <w:szCs w:val="32"/>
        </w:rPr>
        <w:t>以上。</w:t>
      </w:r>
    </w:p>
    <w:p w:rsidR="00B651EB" w:rsidRDefault="00FE2175">
      <w:pPr>
        <w:widowControl/>
        <w:spacing w:line="360" w:lineRule="auto"/>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二、项目资金使用及管理情况</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（一）项目资金到位情况分析</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color w:val="000000"/>
          <w:kern w:val="0"/>
          <w:sz w:val="32"/>
          <w:szCs w:val="32"/>
        </w:rPr>
        <w:t>2020</w:t>
      </w:r>
      <w:r>
        <w:rPr>
          <w:rFonts w:ascii="仿宋_GB2312" w:eastAsia="仿宋_GB2312" w:hAnsi="宋体" w:cs="宋体" w:hint="eastAsia"/>
          <w:color w:val="000000"/>
          <w:kern w:val="0"/>
          <w:sz w:val="32"/>
          <w:szCs w:val="32"/>
        </w:rPr>
        <w:t>年下达资金</w:t>
      </w:r>
      <w:r>
        <w:rPr>
          <w:rFonts w:ascii="仿宋_GB2312" w:eastAsia="仿宋_GB2312" w:hAnsi="宋体" w:cs="宋体" w:hint="eastAsia"/>
          <w:color w:val="000000"/>
          <w:kern w:val="0"/>
          <w:sz w:val="32"/>
          <w:szCs w:val="32"/>
        </w:rPr>
        <w:t>165.64</w:t>
      </w:r>
      <w:r>
        <w:rPr>
          <w:rFonts w:ascii="仿宋_GB2312" w:eastAsia="仿宋_GB2312" w:hAnsi="宋体" w:cs="宋体" w:hint="eastAsia"/>
          <w:color w:val="000000"/>
          <w:kern w:val="0"/>
          <w:sz w:val="32"/>
          <w:szCs w:val="32"/>
        </w:rPr>
        <w:t>万元（其中</w:t>
      </w:r>
      <w:r>
        <w:rPr>
          <w:rFonts w:ascii="仿宋_GB2312" w:eastAsia="仿宋_GB2312" w:hAnsi="宋体" w:cs="宋体" w:hint="eastAsia"/>
          <w:color w:val="000000"/>
          <w:kern w:val="0"/>
          <w:sz w:val="32"/>
          <w:szCs w:val="32"/>
        </w:rPr>
        <w:t>2019</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结余结转资金</w:t>
      </w:r>
      <w:r>
        <w:rPr>
          <w:rFonts w:ascii="仿宋_GB2312" w:eastAsia="仿宋_GB2312" w:hAnsi="宋体" w:cs="宋体" w:hint="eastAsia"/>
          <w:color w:val="000000"/>
          <w:kern w:val="0"/>
          <w:sz w:val="32"/>
          <w:szCs w:val="32"/>
        </w:rPr>
        <w:t>30.64</w:t>
      </w:r>
      <w:r>
        <w:rPr>
          <w:rFonts w:ascii="仿宋_GB2312" w:eastAsia="仿宋_GB2312" w:hAnsi="宋体" w:cs="宋体" w:hint="eastAsia"/>
          <w:color w:val="000000"/>
          <w:kern w:val="0"/>
          <w:sz w:val="32"/>
          <w:szCs w:val="32"/>
        </w:rPr>
        <w:t>万元，</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0</w:t>
      </w:r>
      <w:r>
        <w:rPr>
          <w:rFonts w:ascii="仿宋_GB2312" w:eastAsia="仿宋_GB2312" w:hAnsi="宋体" w:cs="宋体" w:hint="eastAsia"/>
          <w:color w:val="000000"/>
          <w:kern w:val="0"/>
          <w:sz w:val="32"/>
          <w:szCs w:val="32"/>
        </w:rPr>
        <w:t>年预算大本</w:t>
      </w:r>
      <w:r>
        <w:rPr>
          <w:rFonts w:ascii="仿宋_GB2312" w:eastAsia="仿宋_GB2312" w:hAnsi="宋体" w:cs="宋体" w:hint="eastAsia"/>
          <w:color w:val="000000"/>
          <w:kern w:val="0"/>
          <w:sz w:val="32"/>
          <w:szCs w:val="32"/>
        </w:rPr>
        <w:t>135</w:t>
      </w:r>
      <w:r>
        <w:rPr>
          <w:rFonts w:ascii="仿宋_GB2312" w:eastAsia="仿宋_GB2312" w:hAnsi="宋体" w:cs="宋体" w:hint="eastAsia"/>
          <w:color w:val="000000"/>
          <w:kern w:val="0"/>
          <w:sz w:val="32"/>
          <w:szCs w:val="32"/>
        </w:rPr>
        <w:t>万元）。</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（二）项目资金使用情况分析</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项目资金截止</w:t>
      </w:r>
      <w:r>
        <w:rPr>
          <w:rFonts w:ascii="仿宋_GB2312" w:eastAsia="仿宋_GB2312" w:hAnsi="宋体" w:cs="宋体" w:hint="eastAsia"/>
          <w:kern w:val="0"/>
          <w:sz w:val="32"/>
          <w:szCs w:val="32"/>
        </w:rPr>
        <w:t>2020</w:t>
      </w:r>
      <w:r>
        <w:rPr>
          <w:rFonts w:ascii="仿宋_GB2312" w:eastAsia="仿宋_GB2312" w:hAnsi="宋体" w:cs="宋体" w:hint="eastAsia"/>
          <w:kern w:val="0"/>
          <w:sz w:val="32"/>
          <w:szCs w:val="32"/>
        </w:rPr>
        <w:t>年</w:t>
      </w:r>
      <w:r>
        <w:rPr>
          <w:rFonts w:ascii="仿宋_GB2312" w:eastAsia="仿宋_GB2312" w:hAnsi="宋体" w:cs="宋体" w:hint="eastAsia"/>
          <w:kern w:val="0"/>
          <w:sz w:val="32"/>
          <w:szCs w:val="32"/>
        </w:rPr>
        <w:t>12</w:t>
      </w:r>
      <w:r>
        <w:rPr>
          <w:rFonts w:ascii="仿宋_GB2312" w:eastAsia="仿宋_GB2312" w:hAnsi="宋体" w:cs="宋体" w:hint="eastAsia"/>
          <w:kern w:val="0"/>
          <w:sz w:val="32"/>
          <w:szCs w:val="32"/>
        </w:rPr>
        <w:t>月</w:t>
      </w:r>
      <w:r>
        <w:rPr>
          <w:rFonts w:ascii="仿宋_GB2312" w:eastAsia="仿宋_GB2312" w:hAnsi="宋体" w:cs="宋体" w:hint="eastAsia"/>
          <w:kern w:val="0"/>
          <w:sz w:val="32"/>
          <w:szCs w:val="32"/>
        </w:rPr>
        <w:t>31</w:t>
      </w:r>
      <w:r>
        <w:rPr>
          <w:rFonts w:ascii="仿宋_GB2312" w:eastAsia="仿宋_GB2312" w:hAnsi="宋体" w:cs="宋体" w:hint="eastAsia"/>
          <w:kern w:val="0"/>
          <w:sz w:val="32"/>
          <w:szCs w:val="32"/>
        </w:rPr>
        <w:t>日，累计已使用资金</w:t>
      </w:r>
      <w:r>
        <w:rPr>
          <w:rFonts w:ascii="仿宋_GB2312" w:eastAsia="仿宋_GB2312" w:hAnsi="宋体" w:cs="宋体" w:hint="eastAsia"/>
          <w:kern w:val="0"/>
          <w:sz w:val="32"/>
          <w:szCs w:val="32"/>
        </w:rPr>
        <w:t>165.64</w:t>
      </w:r>
      <w:r>
        <w:rPr>
          <w:rFonts w:ascii="仿宋_GB2312" w:eastAsia="仿宋_GB2312" w:hAnsi="宋体" w:cs="宋体" w:hint="eastAsia"/>
          <w:kern w:val="0"/>
          <w:sz w:val="32"/>
          <w:szCs w:val="32"/>
        </w:rPr>
        <w:t>万元，项目资金支付率</w:t>
      </w:r>
      <w:r>
        <w:rPr>
          <w:rFonts w:ascii="仿宋_GB2312" w:eastAsia="仿宋_GB2312" w:hAnsi="宋体" w:cs="宋体" w:hint="eastAsia"/>
          <w:kern w:val="0"/>
          <w:sz w:val="32"/>
          <w:szCs w:val="32"/>
        </w:rPr>
        <w:t>100%</w:t>
      </w:r>
      <w:r>
        <w:rPr>
          <w:rFonts w:ascii="仿宋_GB2312" w:eastAsia="仿宋_GB2312" w:hAnsi="宋体" w:cs="宋体" w:hint="eastAsia"/>
          <w:kern w:val="0"/>
          <w:sz w:val="32"/>
          <w:szCs w:val="32"/>
        </w:rPr>
        <w:t>。项目资金均按预算和规定用途使</w:t>
      </w:r>
      <w:r>
        <w:rPr>
          <w:rFonts w:ascii="仿宋_GB2312" w:eastAsia="仿宋_GB2312" w:hAnsi="宋体" w:cs="宋体" w:hint="eastAsia"/>
          <w:kern w:val="0"/>
          <w:sz w:val="32"/>
          <w:szCs w:val="32"/>
        </w:rPr>
        <w:lastRenderedPageBreak/>
        <w:t>用，未出现虚列项目支出情况，不存在截留、挤占、挪用项目资金情况，也不存在超标准开支情况。</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（三）项目资金管理情况分析</w:t>
      </w:r>
    </w:p>
    <w:p w:rsidR="00B651EB" w:rsidRDefault="00FE2175">
      <w:pPr>
        <w:spacing w:line="578" w:lineRule="exact"/>
        <w:ind w:firstLineChars="200" w:firstLine="640"/>
        <w:outlineLvl w:val="0"/>
        <w:rPr>
          <w:rFonts w:ascii="仿宋" w:eastAsia="仿宋" w:hAnsi="仿宋"/>
          <w:bCs/>
          <w:color w:val="000000"/>
          <w:sz w:val="32"/>
          <w:szCs w:val="32"/>
        </w:rPr>
      </w:pPr>
      <w:r>
        <w:rPr>
          <w:rFonts w:ascii="仿宋" w:eastAsia="仿宋" w:hAnsi="仿宋" w:hint="eastAsia"/>
          <w:bCs/>
          <w:color w:val="000000"/>
          <w:sz w:val="32"/>
          <w:szCs w:val="32"/>
        </w:rPr>
        <w:t>该项目资金做到专款专用，在实施过程中按照指标文件用途执行。项目经费使用由单位财务部统一管理，支付按照项目管理制度执行。在项目资金管理上，我单位建立健全资金管理和费用支出制度，遵守《政府会计制度》《中华人民共和国会计法》《会计基础工作规范》《现金管理制度》《省妇幼保健院财务会计内控管理制度》并严格执行，会计核算规范；同时重大项目的安排和资金使用支出均严格按照“三重一大”集体决策制度和报告审批制度执行。支付款项按照合同和项目进度，由使用科室和保障部签名验收，分管项目的经办人和主任签名，经财务部和监察审计科审核后</w:t>
      </w:r>
      <w:r>
        <w:rPr>
          <w:rFonts w:ascii="仿宋" w:eastAsia="仿宋" w:hAnsi="仿宋" w:hint="eastAsia"/>
          <w:bCs/>
          <w:color w:val="000000"/>
          <w:sz w:val="32"/>
          <w:szCs w:val="32"/>
        </w:rPr>
        <w:t>，报分管院领导审批，最后提交院务会、党委会集体审议批准。</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三、项目组织实施情况</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（一）项目组织情况分析</w:t>
      </w:r>
    </w:p>
    <w:p w:rsidR="00B651EB" w:rsidRDefault="00FE2175">
      <w:pPr>
        <w:spacing w:line="360" w:lineRule="auto"/>
        <w:ind w:firstLine="645"/>
        <w:rPr>
          <w:rFonts w:ascii="仿宋" w:eastAsia="仿宋" w:hAnsi="仿宋"/>
          <w:bCs/>
          <w:color w:val="000000"/>
          <w:sz w:val="32"/>
          <w:szCs w:val="32"/>
        </w:rPr>
      </w:pPr>
      <w:r>
        <w:rPr>
          <w:rFonts w:ascii="仿宋" w:eastAsia="仿宋" w:hAnsi="仿宋" w:hint="eastAsia"/>
          <w:bCs/>
          <w:color w:val="000000"/>
          <w:sz w:val="32"/>
          <w:szCs w:val="32"/>
        </w:rPr>
        <w:t>严格按照省卫生健康委妇幼处及我单位统一安排对全省妇幼卫生工作进行监督、技术指导、培训、宣教、信息管理，项目工作等，完成相关项目的工作要求。</w:t>
      </w:r>
    </w:p>
    <w:p w:rsidR="00B651EB" w:rsidRDefault="00FE2175">
      <w:pPr>
        <w:widowControl/>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（二）项目管理情况分析</w:t>
      </w:r>
    </w:p>
    <w:p w:rsidR="00B651EB" w:rsidRDefault="00FE2175">
      <w:pPr>
        <w:spacing w:line="360" w:lineRule="auto"/>
        <w:ind w:firstLineChars="200" w:firstLine="640"/>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我单位制订了项目管理制度和健全的项目资金管理办法，并</w:t>
      </w:r>
      <w:r>
        <w:rPr>
          <w:rFonts w:ascii="仿宋_GB2312" w:eastAsia="仿宋_GB2312" w:hAnsi="宋体" w:cs="宋体" w:hint="eastAsia"/>
          <w:kern w:val="0"/>
          <w:sz w:val="32"/>
          <w:szCs w:val="32"/>
        </w:rPr>
        <w:lastRenderedPageBreak/>
        <w:t>在实施过程中严格执行，强化日常检查监督。</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四、项目绩效情况</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（一）项目绩效目标完成情况分析</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项目的经济性分析</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）项目成本（预算）控制情况</w:t>
      </w:r>
    </w:p>
    <w:p w:rsidR="00B651EB" w:rsidRDefault="00FE2175">
      <w:pPr>
        <w:spacing w:line="360" w:lineRule="auto"/>
        <w:ind w:firstLineChars="200" w:firstLine="640"/>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严格控制项目成本，未出现超预算现象</w:t>
      </w:r>
      <w:r>
        <w:rPr>
          <w:rFonts w:ascii="仿宋_GB2312" w:eastAsia="仿宋_GB2312" w:hAnsi="宋体" w:cs="宋体" w:hint="eastAsia"/>
          <w:kern w:val="0"/>
          <w:sz w:val="32"/>
          <w:szCs w:val="32"/>
        </w:rPr>
        <w:t>。</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）项</w:t>
      </w:r>
      <w:r>
        <w:rPr>
          <w:rFonts w:ascii="仿宋_GB2312" w:eastAsia="仿宋_GB2312" w:hAnsi="宋体" w:cs="宋体" w:hint="eastAsia"/>
          <w:kern w:val="0"/>
          <w:sz w:val="32"/>
          <w:szCs w:val="32"/>
        </w:rPr>
        <w:t>目成本（预算）节约情况</w:t>
      </w:r>
    </w:p>
    <w:p w:rsidR="00B651EB" w:rsidRDefault="00FE2175">
      <w:pPr>
        <w:tabs>
          <w:tab w:val="left" w:pos="640"/>
        </w:tabs>
        <w:spacing w:line="360" w:lineRule="auto"/>
        <w:ind w:firstLineChars="200" w:firstLine="640"/>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会议费、培训费，出差租车费、办公费等根据具体情况在满足相关工作的前提下，根据《海南省省直机关差旅费管理办法》定额标准、《海南省省直机关培训费费管理办法》综合定额标准控制费用的支出，在条件允许的情况下，在会议、培训开支上，将两个会议整合为一个会议，缩短会议时间；在差旅费开支上，将多个项目督导整合在一起完成。</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项目的效率性分析</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）项目的实施进度</w:t>
      </w:r>
    </w:p>
    <w:p w:rsidR="00B651EB" w:rsidRDefault="00FE2175">
      <w:pPr>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根据本项目的年度计划安排，结合我单位项目实际工作情况，项目已如期完成。</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）项目完成质量</w:t>
      </w:r>
    </w:p>
    <w:p w:rsidR="00B651EB" w:rsidRDefault="00FE2175">
      <w:pPr>
        <w:spacing w:line="360" w:lineRule="auto"/>
        <w:ind w:firstLineChars="200" w:firstLine="640"/>
        <w:rPr>
          <w:rFonts w:ascii="仿宋" w:eastAsia="仿宋" w:hAnsi="仿宋"/>
          <w:bCs/>
          <w:color w:val="000000"/>
          <w:sz w:val="32"/>
          <w:szCs w:val="32"/>
        </w:rPr>
      </w:pPr>
      <w:r>
        <w:rPr>
          <w:rFonts w:ascii="仿宋" w:eastAsia="仿宋" w:hAnsi="仿宋" w:hint="eastAsia"/>
          <w:bCs/>
          <w:color w:val="000000"/>
          <w:sz w:val="32"/>
          <w:szCs w:val="32"/>
        </w:rPr>
        <w:t>2020</w:t>
      </w:r>
      <w:r>
        <w:rPr>
          <w:rFonts w:ascii="仿宋" w:eastAsia="仿宋" w:hAnsi="仿宋" w:hint="eastAsia"/>
          <w:bCs/>
          <w:color w:val="000000"/>
          <w:sz w:val="32"/>
          <w:szCs w:val="32"/>
        </w:rPr>
        <w:t>年全年共举办各类会议、培训班</w:t>
      </w:r>
      <w:r>
        <w:rPr>
          <w:rFonts w:ascii="仿宋" w:eastAsia="仿宋" w:hAnsi="仿宋" w:hint="eastAsia"/>
          <w:bCs/>
          <w:color w:val="000000"/>
          <w:sz w:val="32"/>
          <w:szCs w:val="32"/>
        </w:rPr>
        <w:t>26</w:t>
      </w:r>
      <w:r>
        <w:rPr>
          <w:rFonts w:ascii="仿宋" w:eastAsia="仿宋" w:hAnsi="仿宋" w:hint="eastAsia"/>
          <w:bCs/>
          <w:color w:val="000000"/>
          <w:sz w:val="32"/>
          <w:szCs w:val="32"/>
        </w:rPr>
        <w:t>次，培训基层工作人员</w:t>
      </w:r>
      <w:r>
        <w:rPr>
          <w:rFonts w:ascii="仿宋" w:eastAsia="仿宋" w:hAnsi="仿宋" w:hint="eastAsia"/>
          <w:bCs/>
          <w:color w:val="000000"/>
          <w:sz w:val="32"/>
          <w:szCs w:val="32"/>
        </w:rPr>
        <w:t>4378</w:t>
      </w:r>
      <w:r>
        <w:rPr>
          <w:rFonts w:ascii="仿宋" w:eastAsia="仿宋" w:hAnsi="仿宋" w:hint="eastAsia"/>
          <w:bCs/>
          <w:color w:val="000000"/>
          <w:sz w:val="32"/>
          <w:szCs w:val="32"/>
        </w:rPr>
        <w:t>人；全院下乡指导</w:t>
      </w:r>
      <w:r>
        <w:rPr>
          <w:rFonts w:ascii="仿宋" w:eastAsia="仿宋" w:hAnsi="仿宋" w:hint="eastAsia"/>
          <w:bCs/>
          <w:color w:val="000000"/>
          <w:sz w:val="32"/>
          <w:szCs w:val="32"/>
        </w:rPr>
        <w:t>486</w:t>
      </w:r>
      <w:r>
        <w:rPr>
          <w:rFonts w:ascii="仿宋" w:eastAsia="仿宋" w:hAnsi="仿宋" w:hint="eastAsia"/>
          <w:bCs/>
          <w:color w:val="000000"/>
          <w:sz w:val="32"/>
          <w:szCs w:val="32"/>
        </w:rPr>
        <w:t>人天，有效提高了我省妇幼人</w:t>
      </w:r>
      <w:r>
        <w:rPr>
          <w:rFonts w:ascii="仿宋" w:eastAsia="仿宋" w:hAnsi="仿宋" w:hint="eastAsia"/>
          <w:bCs/>
          <w:color w:val="000000"/>
          <w:sz w:val="32"/>
          <w:szCs w:val="32"/>
        </w:rPr>
        <w:lastRenderedPageBreak/>
        <w:t>员工作水平，提高了我省妇幼系统能力建设。差旅目的达成率、会议目标达成率、培训目的达成率均在</w:t>
      </w:r>
      <w:r>
        <w:rPr>
          <w:rFonts w:ascii="仿宋" w:eastAsia="仿宋" w:hAnsi="仿宋" w:hint="eastAsia"/>
          <w:bCs/>
          <w:color w:val="000000"/>
          <w:sz w:val="32"/>
          <w:szCs w:val="32"/>
        </w:rPr>
        <w:t>90%</w:t>
      </w:r>
      <w:r>
        <w:rPr>
          <w:rFonts w:ascii="仿宋" w:eastAsia="仿宋" w:hAnsi="仿宋" w:hint="eastAsia"/>
          <w:bCs/>
          <w:color w:val="000000"/>
          <w:sz w:val="32"/>
          <w:szCs w:val="32"/>
        </w:rPr>
        <w:t>以上。</w:t>
      </w:r>
      <w:r>
        <w:rPr>
          <w:rFonts w:ascii="仿宋" w:eastAsia="仿宋" w:hAnsi="仿宋" w:hint="eastAsia"/>
          <w:bCs/>
          <w:color w:val="000000"/>
          <w:sz w:val="32"/>
          <w:szCs w:val="32"/>
        </w:rPr>
        <w:t>2020</w:t>
      </w:r>
      <w:r>
        <w:rPr>
          <w:rFonts w:ascii="仿宋" w:eastAsia="仿宋" w:hAnsi="仿宋" w:hint="eastAsia"/>
          <w:bCs/>
          <w:color w:val="000000"/>
          <w:sz w:val="32"/>
          <w:szCs w:val="32"/>
        </w:rPr>
        <w:t>年对全省</w:t>
      </w:r>
      <w:r>
        <w:rPr>
          <w:rFonts w:ascii="仿宋" w:eastAsia="仿宋" w:hAnsi="仿宋" w:hint="eastAsia"/>
          <w:bCs/>
          <w:color w:val="000000"/>
          <w:sz w:val="32"/>
          <w:szCs w:val="32"/>
        </w:rPr>
        <w:t>20</w:t>
      </w:r>
      <w:r>
        <w:rPr>
          <w:rFonts w:ascii="仿宋" w:eastAsia="仿宋" w:hAnsi="仿宋" w:hint="eastAsia"/>
          <w:bCs/>
          <w:color w:val="000000"/>
          <w:sz w:val="32"/>
          <w:szCs w:val="32"/>
        </w:rPr>
        <w:t>个妇幼卫生项目进行了全面的督导检查，履行了对全省公共卫生项目妇幼卫生项的监督指导等任务。</w:t>
      </w:r>
      <w:r>
        <w:rPr>
          <w:rFonts w:ascii="仿宋" w:eastAsia="仿宋" w:hAnsi="仿宋" w:hint="eastAsia"/>
          <w:bCs/>
          <w:color w:val="000000"/>
          <w:sz w:val="32"/>
          <w:szCs w:val="32"/>
        </w:rPr>
        <w:t>2020</w:t>
      </w:r>
      <w:r>
        <w:rPr>
          <w:rFonts w:ascii="仿宋" w:eastAsia="仿宋" w:hAnsi="仿宋" w:hint="eastAsia"/>
          <w:bCs/>
          <w:color w:val="000000"/>
          <w:sz w:val="32"/>
          <w:szCs w:val="32"/>
        </w:rPr>
        <w:t>年新生儿疾病筛查率为</w:t>
      </w:r>
      <w:r>
        <w:rPr>
          <w:rFonts w:ascii="仿宋" w:eastAsia="仿宋" w:hAnsi="仿宋" w:hint="eastAsia"/>
          <w:bCs/>
          <w:color w:val="000000"/>
          <w:sz w:val="32"/>
          <w:szCs w:val="32"/>
        </w:rPr>
        <w:t>98.93%</w:t>
      </w:r>
      <w:r>
        <w:rPr>
          <w:rFonts w:ascii="仿宋" w:eastAsia="仿宋" w:hAnsi="仿宋" w:hint="eastAsia"/>
          <w:bCs/>
          <w:color w:val="000000"/>
          <w:sz w:val="32"/>
          <w:szCs w:val="32"/>
        </w:rPr>
        <w:t>，高于全国水平。孕产妇产前检查率、适龄妇女宫颈癌和乳腺癌筛查覆盖率（以县为单位）、</w:t>
      </w:r>
      <w:r>
        <w:rPr>
          <w:rFonts w:ascii="仿宋" w:eastAsia="仿宋" w:hAnsi="仿宋" w:hint="eastAsia"/>
          <w:bCs/>
          <w:color w:val="000000"/>
          <w:sz w:val="32"/>
          <w:szCs w:val="32"/>
        </w:rPr>
        <w:t>7</w:t>
      </w:r>
      <w:r>
        <w:rPr>
          <w:rFonts w:ascii="仿宋" w:eastAsia="仿宋" w:hAnsi="仿宋" w:hint="eastAsia"/>
          <w:bCs/>
          <w:color w:val="000000"/>
          <w:sz w:val="32"/>
          <w:szCs w:val="32"/>
        </w:rPr>
        <w:t>岁以下儿童保健管理率分别为</w:t>
      </w:r>
      <w:r>
        <w:rPr>
          <w:rFonts w:ascii="仿宋" w:eastAsia="仿宋" w:hAnsi="仿宋" w:hint="eastAsia"/>
          <w:bCs/>
          <w:color w:val="000000"/>
          <w:sz w:val="32"/>
          <w:szCs w:val="32"/>
        </w:rPr>
        <w:t>97.60%</w:t>
      </w:r>
      <w:r>
        <w:rPr>
          <w:rFonts w:ascii="仿宋" w:eastAsia="仿宋" w:hAnsi="仿宋" w:hint="eastAsia"/>
          <w:bCs/>
          <w:color w:val="000000"/>
          <w:sz w:val="32"/>
          <w:szCs w:val="32"/>
        </w:rPr>
        <w:t>、</w:t>
      </w:r>
      <w:r>
        <w:rPr>
          <w:rFonts w:ascii="仿宋" w:eastAsia="仿宋" w:hAnsi="仿宋" w:hint="eastAsia"/>
          <w:bCs/>
          <w:color w:val="000000"/>
          <w:sz w:val="32"/>
          <w:szCs w:val="32"/>
        </w:rPr>
        <w:t>100%</w:t>
      </w:r>
      <w:r>
        <w:rPr>
          <w:rFonts w:ascii="仿宋" w:eastAsia="仿宋" w:hAnsi="仿宋" w:hint="eastAsia"/>
          <w:bCs/>
          <w:color w:val="000000"/>
          <w:sz w:val="32"/>
          <w:szCs w:val="32"/>
        </w:rPr>
        <w:t>、</w:t>
      </w:r>
      <w:r>
        <w:rPr>
          <w:rFonts w:ascii="仿宋" w:eastAsia="仿宋" w:hAnsi="仿宋" w:hint="eastAsia"/>
          <w:bCs/>
          <w:color w:val="000000"/>
          <w:sz w:val="32"/>
          <w:szCs w:val="32"/>
        </w:rPr>
        <w:t>92.37%</w:t>
      </w:r>
      <w:r>
        <w:rPr>
          <w:rFonts w:ascii="仿宋" w:eastAsia="仿宋" w:hAnsi="仿宋" w:hint="eastAsia"/>
          <w:bCs/>
          <w:color w:val="000000"/>
          <w:sz w:val="32"/>
          <w:szCs w:val="32"/>
        </w:rPr>
        <w:t>。</w:t>
      </w:r>
      <w:r>
        <w:rPr>
          <w:rFonts w:ascii="仿宋" w:eastAsia="仿宋" w:hAnsi="仿宋" w:hint="eastAsia"/>
          <w:bCs/>
          <w:color w:val="000000"/>
          <w:sz w:val="32"/>
          <w:szCs w:val="32"/>
        </w:rPr>
        <w:t>2020</w:t>
      </w:r>
      <w:r>
        <w:rPr>
          <w:rFonts w:ascii="仿宋" w:eastAsia="仿宋" w:hAnsi="仿宋" w:hint="eastAsia"/>
          <w:bCs/>
          <w:color w:val="000000"/>
          <w:sz w:val="32"/>
          <w:szCs w:val="32"/>
        </w:rPr>
        <w:t>年对三网监测（孕产妇死亡监测、</w:t>
      </w:r>
      <w:r>
        <w:rPr>
          <w:rFonts w:ascii="仿宋" w:eastAsia="仿宋" w:hAnsi="仿宋" w:hint="eastAsia"/>
          <w:bCs/>
          <w:color w:val="000000"/>
          <w:sz w:val="32"/>
          <w:szCs w:val="32"/>
        </w:rPr>
        <w:t>5</w:t>
      </w:r>
      <w:r>
        <w:rPr>
          <w:rFonts w:ascii="仿宋" w:eastAsia="仿宋" w:hAnsi="仿宋" w:hint="eastAsia"/>
          <w:bCs/>
          <w:color w:val="000000"/>
          <w:sz w:val="32"/>
          <w:szCs w:val="32"/>
        </w:rPr>
        <w:t>岁以下儿童死亡监测、出生缺陷监测）工作进行了省级质量控制，其中孕产妇死亡率</w:t>
      </w:r>
      <w:r>
        <w:rPr>
          <w:rFonts w:ascii="仿宋" w:eastAsia="仿宋" w:hAnsi="仿宋" w:hint="eastAsia"/>
          <w:bCs/>
          <w:color w:val="000000"/>
          <w:sz w:val="32"/>
          <w:szCs w:val="32"/>
        </w:rPr>
        <w:t>15.01/10</w:t>
      </w:r>
      <w:r>
        <w:rPr>
          <w:rFonts w:ascii="仿宋" w:eastAsia="仿宋" w:hAnsi="仿宋" w:hint="eastAsia"/>
          <w:bCs/>
          <w:color w:val="000000"/>
          <w:sz w:val="32"/>
          <w:szCs w:val="32"/>
        </w:rPr>
        <w:t>万，婴儿死亡率为</w:t>
      </w:r>
      <w:r>
        <w:rPr>
          <w:rFonts w:ascii="仿宋" w:eastAsia="仿宋" w:hAnsi="仿宋" w:hint="eastAsia"/>
          <w:bCs/>
          <w:color w:val="000000"/>
          <w:sz w:val="32"/>
          <w:szCs w:val="32"/>
        </w:rPr>
        <w:t>4.02</w:t>
      </w:r>
      <w:r>
        <w:rPr>
          <w:rFonts w:ascii="仿宋" w:eastAsia="仿宋" w:hAnsi="仿宋" w:hint="eastAsia"/>
          <w:bCs/>
          <w:color w:val="000000"/>
          <w:sz w:val="32"/>
          <w:szCs w:val="32"/>
        </w:rPr>
        <w:t>‰。总体项目完成质量较好。</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项目的</w:t>
      </w:r>
      <w:r>
        <w:rPr>
          <w:rFonts w:ascii="仿宋_GB2312" w:eastAsia="仿宋_GB2312" w:hAnsi="宋体" w:cs="宋体" w:hint="eastAsia"/>
          <w:kern w:val="0"/>
          <w:sz w:val="32"/>
          <w:szCs w:val="32"/>
        </w:rPr>
        <w:t>效益性分析</w:t>
      </w:r>
    </w:p>
    <w:p w:rsidR="00B651EB" w:rsidRDefault="00FE2175">
      <w:pPr>
        <w:widowControl/>
        <w:spacing w:line="360" w:lineRule="auto"/>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）项目预期目标完成程度</w:t>
      </w:r>
    </w:p>
    <w:p w:rsidR="00B651EB" w:rsidRDefault="00FE2175">
      <w:pPr>
        <w:spacing w:line="360" w:lineRule="auto"/>
        <w:ind w:firstLineChars="200" w:firstLine="640"/>
        <w:rPr>
          <w:rFonts w:ascii="仿宋" w:eastAsia="仿宋" w:hAnsi="仿宋"/>
          <w:bCs/>
          <w:color w:val="000000"/>
          <w:sz w:val="32"/>
          <w:szCs w:val="32"/>
        </w:rPr>
      </w:pPr>
      <w:r>
        <w:rPr>
          <w:rFonts w:ascii="仿宋" w:eastAsia="仿宋" w:hAnsi="仿宋" w:hint="eastAsia"/>
          <w:bCs/>
          <w:color w:val="000000"/>
          <w:sz w:val="32"/>
          <w:szCs w:val="32"/>
        </w:rPr>
        <w:t>项目实施完毕，全省妇幼卫生工作的监督、技术指导、培训、宣教、信息管理，项目工作等圆满完成。</w:t>
      </w:r>
      <w:r>
        <w:rPr>
          <w:rFonts w:ascii="仿宋" w:eastAsia="仿宋" w:hAnsi="仿宋" w:hint="eastAsia"/>
          <w:bCs/>
          <w:color w:val="000000"/>
          <w:sz w:val="32"/>
          <w:szCs w:val="32"/>
        </w:rPr>
        <w:t xml:space="preserve"> </w:t>
      </w:r>
    </w:p>
    <w:p w:rsidR="00B651EB" w:rsidRDefault="00FE2175">
      <w:pPr>
        <w:widowControl/>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）项目实施对经济和社会的影响</w:t>
      </w:r>
    </w:p>
    <w:p w:rsidR="00B651EB" w:rsidRDefault="00FE2175">
      <w:pPr>
        <w:spacing w:line="360" w:lineRule="auto"/>
        <w:ind w:firstLineChars="200" w:firstLine="640"/>
        <w:rPr>
          <w:rFonts w:ascii="仿宋" w:eastAsia="仿宋" w:hAnsi="仿宋"/>
          <w:bCs/>
          <w:color w:val="000000"/>
          <w:sz w:val="32"/>
          <w:szCs w:val="32"/>
        </w:rPr>
      </w:pPr>
      <w:r>
        <w:rPr>
          <w:rFonts w:ascii="仿宋" w:eastAsia="仿宋" w:hAnsi="仿宋" w:hint="eastAsia"/>
          <w:bCs/>
          <w:color w:val="000000"/>
          <w:sz w:val="32"/>
          <w:szCs w:val="32"/>
        </w:rPr>
        <w:t>我单位是公益性事业单位，该项目投入使用后，稳步提升了全省妇女儿童健康水平，妇幼各项指标取得达标。项目差旅目的达成率、会议目标达成率、培训目的达成率均在</w:t>
      </w:r>
      <w:r>
        <w:rPr>
          <w:rFonts w:ascii="仿宋" w:eastAsia="仿宋" w:hAnsi="仿宋" w:hint="eastAsia"/>
          <w:bCs/>
          <w:color w:val="000000"/>
          <w:sz w:val="32"/>
          <w:szCs w:val="32"/>
        </w:rPr>
        <w:t>90%</w:t>
      </w:r>
      <w:r>
        <w:rPr>
          <w:rFonts w:ascii="仿宋" w:eastAsia="仿宋" w:hAnsi="仿宋" w:hint="eastAsia"/>
          <w:bCs/>
          <w:color w:val="000000"/>
          <w:sz w:val="32"/>
          <w:szCs w:val="32"/>
        </w:rPr>
        <w:t>以上，有效确保我省妇幼卫生工作正常运转，更好地为广大妇女儿童健康服务。本项目的执行对我省经济和社会效益十分显著。</w:t>
      </w:r>
    </w:p>
    <w:p w:rsidR="00B651EB" w:rsidRDefault="00FE2175">
      <w:pPr>
        <w:widowControl/>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项目的可持续性分析</w:t>
      </w:r>
    </w:p>
    <w:p w:rsidR="00B651EB" w:rsidRDefault="00FE2175">
      <w:pPr>
        <w:spacing w:line="360" w:lineRule="auto"/>
        <w:ind w:firstLineChars="200" w:firstLine="640"/>
        <w:outlineLvl w:val="0"/>
        <w:rPr>
          <w:rFonts w:ascii="仿宋" w:eastAsia="仿宋" w:hAnsi="仿宋"/>
          <w:bCs/>
          <w:color w:val="000000"/>
          <w:sz w:val="32"/>
          <w:szCs w:val="32"/>
        </w:rPr>
      </w:pPr>
      <w:r>
        <w:rPr>
          <w:rFonts w:ascii="仿宋" w:eastAsia="仿宋" w:hAnsi="仿宋" w:hint="eastAsia"/>
          <w:bCs/>
          <w:color w:val="000000"/>
          <w:sz w:val="32"/>
          <w:szCs w:val="32"/>
        </w:rPr>
        <w:t>项目完成后，我单位将进一步提高妇幼卫生工作的投入使用，结合妇幼卫生工作发展需要，给予切实可行的支持政策；在资金方面，优先实施社会效益和经济效益较好的项目；同时加强人员的业务学习和专业培训，使项目的实施取得更好的成效。</w:t>
      </w:r>
    </w:p>
    <w:p w:rsidR="00B651EB" w:rsidRDefault="00FE2175">
      <w:pPr>
        <w:widowControl/>
        <w:spacing w:line="360" w:lineRule="auto"/>
        <w:ind w:firstLine="645"/>
        <w:rPr>
          <w:rFonts w:ascii="仿宋_GB2312" w:eastAsia="仿宋_GB2312" w:hAnsi="宋体" w:cs="宋体"/>
          <w:kern w:val="0"/>
          <w:sz w:val="32"/>
          <w:szCs w:val="32"/>
        </w:rPr>
      </w:pPr>
      <w:r>
        <w:rPr>
          <w:rFonts w:ascii="仿宋_GB2312" w:eastAsia="仿宋_GB2312" w:hAnsi="宋体" w:cs="宋体" w:hint="eastAsia"/>
          <w:kern w:val="0"/>
          <w:sz w:val="32"/>
          <w:szCs w:val="32"/>
        </w:rPr>
        <w:t>五、综合评价情况及评价结论</w:t>
      </w:r>
    </w:p>
    <w:p w:rsidR="00B651EB" w:rsidRDefault="00FE2175">
      <w:pPr>
        <w:spacing w:line="360" w:lineRule="auto"/>
        <w:ind w:firstLineChars="200" w:firstLine="640"/>
        <w:rPr>
          <w:rFonts w:ascii="仿宋" w:eastAsia="仿宋" w:hAnsi="仿宋"/>
          <w:bCs/>
          <w:color w:val="000000"/>
          <w:sz w:val="32"/>
          <w:szCs w:val="32"/>
        </w:rPr>
      </w:pPr>
      <w:r>
        <w:rPr>
          <w:rFonts w:ascii="仿宋" w:eastAsia="仿宋" w:hAnsi="仿宋" w:hint="eastAsia"/>
          <w:bCs/>
          <w:color w:val="000000"/>
          <w:sz w:val="32"/>
          <w:szCs w:val="32"/>
        </w:rPr>
        <w:t>项目实施完毕，全省妇幼卫生工作的监督、技术指导、培训、宣教、信息管理，项目工作等圆满完成，基层妇幼卫生工作人员和广大妇女儿童获益很大，带来了良好经济和社会效益。</w:t>
      </w:r>
    </w:p>
    <w:p w:rsidR="00B651EB" w:rsidRDefault="00FE2175">
      <w:pPr>
        <w:widowControl/>
        <w:numPr>
          <w:ilvl w:val="0"/>
          <w:numId w:val="1"/>
        </w:numPr>
        <w:spacing w:line="360" w:lineRule="auto"/>
        <w:ind w:firstLine="645"/>
        <w:rPr>
          <w:rFonts w:ascii="仿宋_GB2312" w:eastAsia="仿宋_GB2312" w:hAnsi="宋体" w:cs="宋体"/>
          <w:kern w:val="0"/>
          <w:sz w:val="32"/>
          <w:szCs w:val="32"/>
        </w:rPr>
      </w:pPr>
      <w:r>
        <w:rPr>
          <w:rFonts w:ascii="仿宋_GB2312" w:eastAsia="仿宋_GB2312" w:hAnsi="宋体" w:cs="宋体" w:hint="eastAsia"/>
          <w:kern w:val="0"/>
          <w:sz w:val="32"/>
          <w:szCs w:val="32"/>
        </w:rPr>
        <w:t>主要经验及做法、存在的问题和建议</w:t>
      </w:r>
    </w:p>
    <w:p w:rsidR="00B651EB" w:rsidRDefault="00FE2175">
      <w:pPr>
        <w:widowControl/>
        <w:spacing w:line="360" w:lineRule="auto"/>
        <w:ind w:firstLineChars="200" w:firstLine="640"/>
        <w:rPr>
          <w:rFonts w:ascii="仿宋" w:eastAsia="仿宋" w:hAnsi="仿宋"/>
          <w:bCs/>
          <w:color w:val="000000"/>
          <w:sz w:val="32"/>
          <w:szCs w:val="32"/>
        </w:rPr>
      </w:pPr>
      <w:r>
        <w:rPr>
          <w:rFonts w:ascii="仿宋" w:eastAsia="仿宋" w:hAnsi="仿宋" w:hint="eastAsia"/>
          <w:bCs/>
          <w:color w:val="000000"/>
          <w:sz w:val="32"/>
          <w:szCs w:val="32"/>
        </w:rPr>
        <w:t>（</w:t>
      </w:r>
      <w:r>
        <w:rPr>
          <w:rFonts w:ascii="仿宋" w:eastAsia="仿宋" w:hAnsi="仿宋" w:hint="eastAsia"/>
          <w:bCs/>
          <w:color w:val="000000"/>
          <w:sz w:val="32"/>
          <w:szCs w:val="32"/>
        </w:rPr>
        <w:t>一</w:t>
      </w:r>
      <w:r>
        <w:rPr>
          <w:rFonts w:ascii="仿宋" w:eastAsia="仿宋" w:hAnsi="仿宋" w:hint="eastAsia"/>
          <w:bCs/>
          <w:color w:val="000000"/>
          <w:sz w:val="32"/>
          <w:szCs w:val="32"/>
        </w:rPr>
        <w:t>）项目实施的经验</w:t>
      </w:r>
    </w:p>
    <w:p w:rsidR="00B651EB" w:rsidRDefault="00FE2175">
      <w:pPr>
        <w:spacing w:line="360" w:lineRule="auto"/>
        <w:ind w:firstLineChars="200" w:firstLine="640"/>
        <w:outlineLvl w:val="0"/>
        <w:rPr>
          <w:rFonts w:ascii="仿宋" w:eastAsia="仿宋" w:hAnsi="仿宋"/>
          <w:bCs/>
          <w:color w:val="000000"/>
          <w:sz w:val="32"/>
          <w:szCs w:val="32"/>
        </w:rPr>
      </w:pPr>
      <w:r>
        <w:rPr>
          <w:rFonts w:ascii="仿宋" w:eastAsia="仿宋" w:hAnsi="仿宋" w:hint="eastAsia"/>
          <w:bCs/>
          <w:color w:val="000000"/>
          <w:sz w:val="32"/>
          <w:szCs w:val="32"/>
        </w:rPr>
        <w:t>1.</w:t>
      </w:r>
      <w:r>
        <w:rPr>
          <w:rFonts w:ascii="仿宋" w:eastAsia="仿宋" w:hAnsi="仿宋" w:hint="eastAsia"/>
          <w:bCs/>
          <w:color w:val="000000"/>
          <w:sz w:val="32"/>
          <w:szCs w:val="32"/>
        </w:rPr>
        <w:t>政府对妇幼卫生公共卫生项目投入的重视是加强项目建设的保证。</w:t>
      </w:r>
    </w:p>
    <w:p w:rsidR="00B651EB" w:rsidRDefault="00FE2175">
      <w:pPr>
        <w:spacing w:line="360" w:lineRule="auto"/>
        <w:ind w:firstLineChars="200" w:firstLine="640"/>
        <w:outlineLvl w:val="0"/>
        <w:rPr>
          <w:rFonts w:ascii="仿宋" w:eastAsia="仿宋" w:hAnsi="仿宋"/>
          <w:bCs/>
          <w:color w:val="000000"/>
          <w:sz w:val="32"/>
          <w:szCs w:val="32"/>
        </w:rPr>
      </w:pPr>
      <w:r>
        <w:rPr>
          <w:rFonts w:ascii="仿宋" w:eastAsia="仿宋" w:hAnsi="仿宋" w:hint="eastAsia"/>
          <w:bCs/>
          <w:color w:val="000000"/>
          <w:sz w:val="32"/>
          <w:szCs w:val="32"/>
        </w:rPr>
        <w:t>2.</w:t>
      </w:r>
      <w:r>
        <w:rPr>
          <w:rFonts w:ascii="仿宋" w:eastAsia="仿宋" w:hAnsi="仿宋" w:hint="eastAsia"/>
          <w:bCs/>
          <w:color w:val="000000"/>
          <w:sz w:val="32"/>
          <w:szCs w:val="32"/>
        </w:rPr>
        <w:t>建立健全管理制度，完善项目工作方案是完成本项目的有力保证。</w:t>
      </w:r>
    </w:p>
    <w:p w:rsidR="00B651EB" w:rsidRDefault="00FE2175">
      <w:pPr>
        <w:spacing w:line="360" w:lineRule="auto"/>
        <w:ind w:firstLineChars="200" w:firstLine="640"/>
        <w:outlineLvl w:val="0"/>
        <w:rPr>
          <w:rFonts w:ascii="仿宋" w:eastAsia="仿宋" w:hAnsi="仿宋"/>
          <w:bCs/>
          <w:color w:val="000000"/>
          <w:sz w:val="32"/>
          <w:szCs w:val="32"/>
        </w:rPr>
      </w:pPr>
      <w:r>
        <w:rPr>
          <w:rFonts w:ascii="仿宋" w:eastAsia="仿宋" w:hAnsi="仿宋" w:hint="eastAsia"/>
          <w:bCs/>
          <w:color w:val="000000"/>
          <w:sz w:val="32"/>
          <w:szCs w:val="32"/>
        </w:rPr>
        <w:t>3.</w:t>
      </w:r>
      <w:r>
        <w:rPr>
          <w:rFonts w:ascii="仿宋" w:eastAsia="仿宋" w:hAnsi="仿宋" w:hint="eastAsia"/>
          <w:bCs/>
          <w:color w:val="000000"/>
          <w:sz w:val="32"/>
          <w:szCs w:val="32"/>
        </w:rPr>
        <w:t>加强业务培训，是提高医务人员业务知识和实际操作能力，是保证工作质量，确保项目发挥作用的基本要求。</w:t>
      </w:r>
    </w:p>
    <w:p w:rsidR="00B651EB" w:rsidRDefault="00FE2175">
      <w:pPr>
        <w:spacing w:line="360" w:lineRule="auto"/>
        <w:ind w:firstLineChars="100" w:firstLine="320"/>
        <w:outlineLvl w:val="0"/>
        <w:rPr>
          <w:rFonts w:ascii="仿宋" w:eastAsia="仿宋" w:hAnsi="仿宋"/>
          <w:bCs/>
          <w:color w:val="000000"/>
          <w:sz w:val="32"/>
          <w:szCs w:val="32"/>
        </w:rPr>
      </w:pPr>
      <w:r>
        <w:rPr>
          <w:rFonts w:ascii="仿宋" w:eastAsia="仿宋" w:hAnsi="仿宋" w:hint="eastAsia"/>
          <w:bCs/>
          <w:color w:val="000000"/>
          <w:sz w:val="32"/>
          <w:szCs w:val="32"/>
        </w:rPr>
        <w:t>（</w:t>
      </w:r>
      <w:r>
        <w:rPr>
          <w:rFonts w:ascii="仿宋" w:eastAsia="仿宋" w:hAnsi="仿宋" w:hint="eastAsia"/>
          <w:bCs/>
          <w:color w:val="000000"/>
          <w:sz w:val="32"/>
          <w:szCs w:val="32"/>
        </w:rPr>
        <w:t>二</w:t>
      </w:r>
      <w:r>
        <w:rPr>
          <w:rFonts w:ascii="仿宋" w:eastAsia="仿宋" w:hAnsi="仿宋" w:hint="eastAsia"/>
          <w:bCs/>
          <w:color w:val="000000"/>
          <w:sz w:val="32"/>
          <w:szCs w:val="32"/>
        </w:rPr>
        <w:t>）存在的问题和建议</w:t>
      </w:r>
    </w:p>
    <w:p w:rsidR="00B651EB" w:rsidRDefault="00FE2175">
      <w:pPr>
        <w:spacing w:line="360" w:lineRule="auto"/>
        <w:ind w:firstLineChars="150" w:firstLine="480"/>
        <w:outlineLvl w:val="0"/>
        <w:rPr>
          <w:rFonts w:ascii="仿宋" w:eastAsia="仿宋" w:hAnsi="仿宋"/>
          <w:bCs/>
          <w:color w:val="000000"/>
          <w:sz w:val="32"/>
          <w:szCs w:val="32"/>
        </w:rPr>
      </w:pPr>
      <w:r>
        <w:rPr>
          <w:rFonts w:ascii="仿宋" w:eastAsia="仿宋" w:hAnsi="仿宋" w:hint="eastAsia"/>
          <w:bCs/>
          <w:color w:val="000000"/>
          <w:sz w:val="32"/>
          <w:szCs w:val="32"/>
        </w:rPr>
        <w:t>1.</w:t>
      </w:r>
      <w:r>
        <w:rPr>
          <w:rFonts w:ascii="仿宋" w:eastAsia="仿宋" w:hAnsi="仿宋" w:hint="eastAsia"/>
          <w:bCs/>
          <w:color w:val="000000"/>
          <w:sz w:val="32"/>
          <w:szCs w:val="32"/>
        </w:rPr>
        <w:t>存在的问题</w:t>
      </w:r>
      <w:r>
        <w:rPr>
          <w:rFonts w:ascii="仿宋" w:eastAsia="仿宋" w:hAnsi="仿宋" w:hint="eastAsia"/>
          <w:bCs/>
          <w:color w:val="000000"/>
          <w:sz w:val="32"/>
          <w:szCs w:val="32"/>
        </w:rPr>
        <w:t>。</w:t>
      </w:r>
      <w:r>
        <w:rPr>
          <w:rFonts w:ascii="仿宋" w:eastAsia="仿宋" w:hAnsi="仿宋" w:hint="eastAsia"/>
          <w:bCs/>
          <w:color w:val="000000"/>
          <w:sz w:val="32"/>
          <w:szCs w:val="32"/>
        </w:rPr>
        <w:t>一是</w:t>
      </w:r>
      <w:r>
        <w:rPr>
          <w:rFonts w:ascii="仿宋" w:eastAsia="仿宋" w:hAnsi="仿宋" w:hint="eastAsia"/>
          <w:bCs/>
          <w:color w:val="000000"/>
          <w:sz w:val="32"/>
          <w:szCs w:val="32"/>
        </w:rPr>
        <w:t>项目应加强落实和监督。</w:t>
      </w:r>
      <w:r>
        <w:rPr>
          <w:rFonts w:ascii="仿宋" w:eastAsia="仿宋" w:hAnsi="仿宋" w:hint="eastAsia"/>
          <w:bCs/>
          <w:color w:val="000000"/>
          <w:sz w:val="32"/>
          <w:szCs w:val="32"/>
        </w:rPr>
        <w:t>二是</w:t>
      </w:r>
      <w:r>
        <w:rPr>
          <w:rFonts w:ascii="仿宋" w:eastAsia="仿宋" w:hAnsi="仿宋" w:hint="eastAsia"/>
          <w:bCs/>
          <w:color w:val="000000"/>
          <w:sz w:val="32"/>
          <w:szCs w:val="32"/>
        </w:rPr>
        <w:t>人员业务知识和实际操作能力尚需要提高。</w:t>
      </w:r>
    </w:p>
    <w:p w:rsidR="00B651EB" w:rsidRDefault="00FE2175">
      <w:pPr>
        <w:spacing w:line="360" w:lineRule="auto"/>
        <w:ind w:firstLineChars="150" w:firstLine="480"/>
        <w:outlineLvl w:val="0"/>
        <w:rPr>
          <w:rFonts w:ascii="仿宋" w:eastAsia="仿宋" w:hAnsi="仿宋"/>
          <w:bCs/>
          <w:szCs w:val="32"/>
        </w:rPr>
        <w:sectPr w:rsidR="00B651EB">
          <w:pgSz w:w="11906" w:h="16838"/>
          <w:pgMar w:top="2098" w:right="1474" w:bottom="1985" w:left="1588" w:header="720" w:footer="1588" w:gutter="0"/>
          <w:cols w:space="720"/>
          <w:docGrid w:type="lines" w:linePitch="312"/>
        </w:sectPr>
      </w:pPr>
      <w:r>
        <w:rPr>
          <w:rFonts w:ascii="仿宋" w:eastAsia="仿宋" w:hAnsi="仿宋" w:hint="eastAsia"/>
          <w:bCs/>
          <w:color w:val="000000"/>
          <w:sz w:val="32"/>
          <w:szCs w:val="32"/>
        </w:rPr>
        <w:lastRenderedPageBreak/>
        <w:t>2.</w:t>
      </w:r>
      <w:r>
        <w:rPr>
          <w:rFonts w:ascii="仿宋" w:eastAsia="仿宋" w:hAnsi="仿宋" w:hint="eastAsia"/>
          <w:bCs/>
          <w:color w:val="000000"/>
          <w:sz w:val="32"/>
          <w:szCs w:val="32"/>
        </w:rPr>
        <w:t>建议</w:t>
      </w:r>
      <w:r>
        <w:rPr>
          <w:rFonts w:ascii="仿宋" w:eastAsia="仿宋" w:hAnsi="仿宋" w:hint="eastAsia"/>
          <w:bCs/>
          <w:color w:val="000000"/>
          <w:sz w:val="32"/>
          <w:szCs w:val="32"/>
        </w:rPr>
        <w:t>。</w:t>
      </w:r>
      <w:r>
        <w:rPr>
          <w:rFonts w:ascii="仿宋" w:eastAsia="仿宋" w:hAnsi="仿宋" w:hint="eastAsia"/>
          <w:bCs/>
          <w:color w:val="000000"/>
          <w:sz w:val="32"/>
          <w:szCs w:val="32"/>
        </w:rPr>
        <w:t>一是</w:t>
      </w:r>
      <w:r>
        <w:rPr>
          <w:rFonts w:ascii="仿宋" w:eastAsia="仿宋" w:hAnsi="仿宋" w:hint="eastAsia"/>
          <w:bCs/>
          <w:color w:val="000000"/>
          <w:sz w:val="32"/>
          <w:szCs w:val="32"/>
        </w:rPr>
        <w:t>加强项目管理制度的落实和监督。</w:t>
      </w:r>
      <w:r>
        <w:rPr>
          <w:rFonts w:ascii="仿宋" w:eastAsia="仿宋" w:hAnsi="仿宋" w:hint="eastAsia"/>
          <w:bCs/>
          <w:color w:val="000000"/>
          <w:sz w:val="32"/>
          <w:szCs w:val="32"/>
        </w:rPr>
        <w:t>二是</w:t>
      </w:r>
      <w:bookmarkStart w:id="0" w:name="_GoBack"/>
      <w:bookmarkEnd w:id="0"/>
      <w:r>
        <w:rPr>
          <w:rFonts w:ascii="仿宋" w:eastAsia="仿宋" w:hAnsi="仿宋" w:hint="eastAsia"/>
          <w:bCs/>
          <w:color w:val="000000"/>
          <w:sz w:val="32"/>
          <w:szCs w:val="32"/>
        </w:rPr>
        <w:t>建议加快招聘和引进相关专业人才，使项目得到更好的实施。</w:t>
      </w:r>
    </w:p>
    <w:p w:rsidR="00B651EB" w:rsidRDefault="00B651EB">
      <w:pPr>
        <w:widowControl/>
        <w:spacing w:line="578" w:lineRule="atLeast"/>
      </w:pPr>
    </w:p>
    <w:p w:rsidR="00B651EB" w:rsidRDefault="00B651EB"/>
    <w:sectPr w:rsidR="00B651EB" w:rsidSect="00B651E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175" w:rsidRDefault="00FE2175" w:rsidP="00E2017E">
      <w:r>
        <w:separator/>
      </w:r>
    </w:p>
  </w:endnote>
  <w:endnote w:type="continuationSeparator" w:id="1">
    <w:p w:rsidR="00FE2175" w:rsidRDefault="00FE2175" w:rsidP="00E201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175" w:rsidRDefault="00FE2175" w:rsidP="00E2017E">
      <w:r>
        <w:separator/>
      </w:r>
    </w:p>
  </w:footnote>
  <w:footnote w:type="continuationSeparator" w:id="1">
    <w:p w:rsidR="00FE2175" w:rsidRDefault="00FE2175" w:rsidP="00E201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882D0DF"/>
    <w:multiLevelType w:val="singleLevel"/>
    <w:tmpl w:val="A882D0DF"/>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0648"/>
    <w:rsid w:val="000E28B7"/>
    <w:rsid w:val="00157283"/>
    <w:rsid w:val="001C3230"/>
    <w:rsid w:val="0030358D"/>
    <w:rsid w:val="003B6EBD"/>
    <w:rsid w:val="00687DE9"/>
    <w:rsid w:val="00713235"/>
    <w:rsid w:val="007364CF"/>
    <w:rsid w:val="007448BB"/>
    <w:rsid w:val="00812D2B"/>
    <w:rsid w:val="00867739"/>
    <w:rsid w:val="009B3980"/>
    <w:rsid w:val="009F3E5D"/>
    <w:rsid w:val="00A80648"/>
    <w:rsid w:val="00B30AD7"/>
    <w:rsid w:val="00B651EB"/>
    <w:rsid w:val="00B8025B"/>
    <w:rsid w:val="00CF2690"/>
    <w:rsid w:val="00D10DA8"/>
    <w:rsid w:val="00D64A40"/>
    <w:rsid w:val="00D751A3"/>
    <w:rsid w:val="00DF306C"/>
    <w:rsid w:val="00E2017E"/>
    <w:rsid w:val="00E937E8"/>
    <w:rsid w:val="00F40FF6"/>
    <w:rsid w:val="00F57642"/>
    <w:rsid w:val="00FA39BC"/>
    <w:rsid w:val="00FE2175"/>
    <w:rsid w:val="00FF3667"/>
    <w:rsid w:val="14F90B89"/>
    <w:rsid w:val="199643FB"/>
    <w:rsid w:val="1B0E46AD"/>
    <w:rsid w:val="27E304DE"/>
    <w:rsid w:val="2FEC6B5E"/>
    <w:rsid w:val="33477A02"/>
    <w:rsid w:val="42C06C69"/>
    <w:rsid w:val="4C1B0BC7"/>
    <w:rsid w:val="578873B4"/>
    <w:rsid w:val="59CD5577"/>
    <w:rsid w:val="5EC6312E"/>
    <w:rsid w:val="5FF30BCE"/>
    <w:rsid w:val="6DF05D2B"/>
    <w:rsid w:val="751763E8"/>
    <w:rsid w:val="798C650B"/>
    <w:rsid w:val="7DB467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1E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651EB"/>
    <w:rPr>
      <w:sz w:val="18"/>
      <w:szCs w:val="18"/>
    </w:rPr>
  </w:style>
  <w:style w:type="paragraph" w:styleId="a4">
    <w:name w:val="footer"/>
    <w:basedOn w:val="a"/>
    <w:link w:val="Char0"/>
    <w:uiPriority w:val="99"/>
    <w:semiHidden/>
    <w:unhideWhenUsed/>
    <w:rsid w:val="00B651EB"/>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rsid w:val="00B651E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rsid w:val="00B651EB"/>
    <w:rPr>
      <w:sz w:val="18"/>
      <w:szCs w:val="18"/>
    </w:rPr>
  </w:style>
  <w:style w:type="character" w:customStyle="1" w:styleId="Char0">
    <w:name w:val="页脚 Char"/>
    <w:basedOn w:val="a0"/>
    <w:link w:val="a4"/>
    <w:uiPriority w:val="99"/>
    <w:semiHidden/>
    <w:rsid w:val="00B651EB"/>
    <w:rPr>
      <w:sz w:val="18"/>
      <w:szCs w:val="18"/>
    </w:rPr>
  </w:style>
  <w:style w:type="character" w:customStyle="1" w:styleId="Char">
    <w:name w:val="批注框文本 Char"/>
    <w:basedOn w:val="a0"/>
    <w:link w:val="a3"/>
    <w:uiPriority w:val="99"/>
    <w:semiHidden/>
    <w:rsid w:val="00B651E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11</Pages>
  <Words>595</Words>
  <Characters>3396</Characters>
  <Application>Microsoft Office Word</Application>
  <DocSecurity>0</DocSecurity>
  <Lines>28</Lines>
  <Paragraphs>7</Paragraphs>
  <ScaleCrop>false</ScaleCrop>
  <Company>微软中国</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26</cp:revision>
  <dcterms:created xsi:type="dcterms:W3CDTF">2021-05-20T00:56:00Z</dcterms:created>
  <dcterms:modified xsi:type="dcterms:W3CDTF">2021-05-26T08:09:00Z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20480C2D45D6482D9316339C1C6EA6CB</vt:lpwstr>
  </property>
</Properties>
</file>