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7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附件</w:t>
      </w:r>
    </w:p>
    <w:p>
      <w:pPr>
        <w:pStyle w:val="17"/>
        <w:snapToGrid w:val="0"/>
        <w:spacing w:line="240" w:lineRule="auto"/>
        <w:jc w:val="center"/>
        <w:rPr>
          <w:rFonts w:hint="eastAsia" w:ascii="方正小标宋_GBK" w:hAnsi="方正小标宋_GBK" w:eastAsia="方正小标宋_GBK" w:cs="仿宋_GB2312"/>
          <w:b w:val="0"/>
          <w:bCs/>
          <w:color w:val="auto"/>
          <w:sz w:val="44"/>
          <w:szCs w:val="32"/>
          <w:u w:val="none"/>
        </w:rPr>
      </w:pPr>
      <w:r>
        <w:rPr>
          <w:rFonts w:hint="eastAsia" w:ascii="方正小标宋_GBK" w:hAnsi="方正小标宋_GBK" w:eastAsia="方正小标宋_GBK" w:cs="仿宋_GB2312"/>
          <w:b w:val="0"/>
          <w:bCs/>
          <w:color w:val="auto"/>
          <w:sz w:val="44"/>
          <w:szCs w:val="32"/>
          <w:u w:val="none"/>
          <w:lang w:eastAsia="zh-CN"/>
        </w:rPr>
        <w:t>2024</w:t>
      </w:r>
      <w:r>
        <w:rPr>
          <w:rFonts w:hint="eastAsia" w:ascii="方正小标宋_GBK" w:hAnsi="方正小标宋_GBK" w:eastAsia="方正小标宋_GBK" w:cs="仿宋_GB2312"/>
          <w:b w:val="0"/>
          <w:bCs/>
          <w:color w:val="auto"/>
          <w:sz w:val="44"/>
          <w:szCs w:val="32"/>
          <w:u w:val="none"/>
        </w:rPr>
        <w:t>年海南省全民营养周</w:t>
      </w:r>
    </w:p>
    <w:p>
      <w:pPr>
        <w:pStyle w:val="17"/>
        <w:snapToGrid w:val="0"/>
        <w:spacing w:line="240" w:lineRule="auto"/>
        <w:jc w:val="center"/>
        <w:rPr>
          <w:rFonts w:hint="eastAsia" w:ascii="方正小标宋_GBK" w:hAnsi="方正小标宋_GBK" w:eastAsia="方正小标宋_GBK" w:cs="仿宋_GB2312"/>
          <w:b w:val="0"/>
          <w:bCs/>
          <w:color w:val="auto"/>
          <w:sz w:val="44"/>
          <w:szCs w:val="32"/>
          <w:u w:val="none"/>
        </w:rPr>
      </w:pPr>
      <w:r>
        <w:rPr>
          <w:rFonts w:hint="eastAsia" w:ascii="方正小标宋_GBK" w:hAnsi="方正小标宋_GBK" w:eastAsia="方正小标宋_GBK" w:cs="仿宋_GB2312"/>
          <w:b w:val="0"/>
          <w:bCs/>
          <w:color w:val="auto"/>
          <w:sz w:val="44"/>
          <w:szCs w:val="32"/>
          <w:u w:val="none"/>
        </w:rPr>
        <w:t>暨</w:t>
      </w:r>
      <w:r>
        <w:rPr>
          <w:rFonts w:hint="eastAsia" w:ascii="方正小标宋_GBK" w:hAnsi="方正小标宋_GBK" w:eastAsia="方正小标宋_GBK" w:cs="仿宋_GB2312"/>
          <w:b w:val="0"/>
          <w:bCs/>
          <w:color w:val="auto"/>
          <w:sz w:val="44"/>
          <w:szCs w:val="32"/>
          <w:u w:val="none"/>
          <w:lang w:eastAsia="zh-CN"/>
        </w:rPr>
        <w:t>“</w:t>
      </w:r>
      <w:r>
        <w:rPr>
          <w:rFonts w:hint="eastAsia" w:ascii="方正小标宋_GBK" w:hAnsi="方正小标宋_GBK" w:eastAsia="方正小标宋_GBK" w:cs="仿宋_GB2312"/>
          <w:b w:val="0"/>
          <w:bCs/>
          <w:color w:val="auto"/>
          <w:sz w:val="44"/>
          <w:szCs w:val="32"/>
          <w:u w:val="none"/>
        </w:rPr>
        <w:t>5·20</w:t>
      </w:r>
      <w:r>
        <w:rPr>
          <w:rFonts w:hint="eastAsia" w:ascii="方正小标宋_GBK" w:hAnsi="方正小标宋_GBK" w:eastAsia="方正小标宋_GBK" w:cs="仿宋_GB2312"/>
          <w:b w:val="0"/>
          <w:bCs/>
          <w:color w:val="auto"/>
          <w:sz w:val="44"/>
          <w:szCs w:val="32"/>
          <w:u w:val="none"/>
          <w:lang w:eastAsia="zh-CN"/>
        </w:rPr>
        <w:t>”</w:t>
      </w:r>
      <w:r>
        <w:rPr>
          <w:rFonts w:hint="eastAsia" w:ascii="方正小标宋_GBK" w:hAnsi="方正小标宋_GBK" w:eastAsia="方正小标宋_GBK" w:cs="仿宋_GB2312"/>
          <w:b w:val="0"/>
          <w:bCs/>
          <w:color w:val="auto"/>
          <w:sz w:val="44"/>
          <w:szCs w:val="32"/>
          <w:u w:val="none"/>
        </w:rPr>
        <w:t>中国学生营养日</w:t>
      </w:r>
    </w:p>
    <w:p>
      <w:pPr>
        <w:pStyle w:val="17"/>
        <w:snapToGrid w:val="0"/>
        <w:spacing w:line="240" w:lineRule="auto"/>
        <w:jc w:val="center"/>
        <w:rPr>
          <w:rFonts w:hint="eastAsia" w:ascii="方正小标宋_GBK" w:hAnsi="方正小标宋_GBK" w:eastAsia="方正小标宋_GBK" w:cs="仿宋_GB2312"/>
          <w:b w:val="0"/>
          <w:bCs/>
          <w:color w:val="auto"/>
          <w:sz w:val="44"/>
          <w:szCs w:val="32"/>
          <w:u w:val="none"/>
        </w:rPr>
      </w:pPr>
      <w:r>
        <w:rPr>
          <w:rFonts w:hint="eastAsia" w:ascii="方正小标宋_GBK" w:hAnsi="方正小标宋_GBK" w:eastAsia="方正小标宋_GBK" w:cs="仿宋_GB2312"/>
          <w:b w:val="0"/>
          <w:bCs/>
          <w:color w:val="auto"/>
          <w:sz w:val="44"/>
          <w:szCs w:val="32"/>
          <w:u w:val="none"/>
        </w:rPr>
        <w:t>宣传活动方案</w:t>
      </w:r>
    </w:p>
    <w:p>
      <w:pPr>
        <w:adjustRightInd w:val="0"/>
        <w:snapToGrid w:val="0"/>
        <w:spacing w:beforeLines="0" w:afterLines="0" w:line="336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</w:pPr>
    </w:p>
    <w:p>
      <w:pPr>
        <w:adjustRightInd w:val="0"/>
        <w:snapToGrid w:val="0"/>
        <w:spacing w:beforeLines="0" w:afterLines="0" w:line="336" w:lineRule="auto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活动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</w:rPr>
        <w:t>内容</w:t>
      </w:r>
    </w:p>
    <w:p>
      <w:pPr>
        <w:adjustRightInd w:val="0"/>
        <w:snapToGrid w:val="0"/>
        <w:spacing w:beforeLines="0" w:afterLines="0" w:line="336" w:lineRule="auto"/>
        <w:ind w:firstLine="640" w:firstLineChars="200"/>
        <w:jc w:val="both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（一）全民营养周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36" w:lineRule="auto"/>
        <w:ind w:firstLine="640" w:firstLineChars="0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主要内容为：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  <w:t>推进实施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《海南省国民营养计划实施方案（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2018-2030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年）》《健康海南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行动实施方案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》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eastAsia="zh-CN"/>
        </w:rPr>
        <w:t>《全民科学素质规划纲要（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2021-2035年）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eastAsia="zh-CN"/>
        </w:rPr>
        <w:t>》，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eastAsia="zh-CN"/>
        </w:rPr>
        <w:t>宣传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《中国居民膳食指南（2022）》《成人肥胖食养指南》、《儿童青少年肥胖食养指南》、《成人高尿酸血症与痛风食养指南》、《成人慢性肾病食养指南》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核心信息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。倡导各级卫生机构工作者（含营养指导人员）结合实际，运用指南辅助预防和改善慢性疾病。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36" w:lineRule="auto"/>
        <w:ind w:firstLine="640" w:firstLineChars="0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  <w:t>继续宣传倡导粮食节约、反对食品浪费理念，落实《中华人民共和国反食品浪费法》《海南省粮食节约和反食品浪费2024年工作要点》；</w:t>
      </w:r>
    </w:p>
    <w:p>
      <w:pPr>
        <w:pStyle w:val="5"/>
        <w:widowControl w:val="0"/>
        <w:snapToGrid w:val="0"/>
        <w:spacing w:before="0" w:beforeLines="0" w:beforeAutospacing="0" w:after="0" w:afterAutospacing="0" w:line="336" w:lineRule="auto"/>
        <w:ind w:firstLine="640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default" w:ascii="仿宋_GB2312" w:eastAsia="宋体" w:cs="仿宋_GB2312"/>
          <w:b w:val="0"/>
          <w:bCs/>
          <w:color w:val="auto"/>
          <w:sz w:val="36"/>
          <w:szCs w:val="36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2872740</wp:posOffset>
            </wp:positionH>
            <wp:positionV relativeFrom="page">
              <wp:posOffset>8799195</wp:posOffset>
            </wp:positionV>
            <wp:extent cx="1788795" cy="1101090"/>
            <wp:effectExtent l="0" t="0" r="1905" b="3810"/>
            <wp:wrapNone/>
            <wp:docPr id="1" name="图片 2" descr="全民营养周永久标识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全民营养周永久标识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  <w:t>2024年全民营养周的传播主题为“奶豆添营养 少油更健康”，宣传口号为“健康中国 营养先行”。全民营养周Logo为永久标识，如下图：</w:t>
      </w:r>
    </w:p>
    <w:p>
      <w:pPr>
        <w:pStyle w:val="5"/>
        <w:widowControl w:val="0"/>
        <w:snapToGrid w:val="0"/>
        <w:spacing w:before="0" w:beforeLines="0" w:beforeAutospacing="0" w:line="336" w:lineRule="auto"/>
        <w:ind w:firstLine="640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</w:pPr>
    </w:p>
    <w:p>
      <w:pPr>
        <w:pStyle w:val="5"/>
        <w:widowControl w:val="0"/>
        <w:snapToGrid w:val="0"/>
        <w:spacing w:before="0" w:beforeLines="0" w:beforeAutospacing="0" w:line="336" w:lineRule="auto"/>
        <w:ind w:firstLine="640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jc w:val="both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（二）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5.20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中国学生营养日</w:t>
      </w:r>
    </w:p>
    <w:p>
      <w:pPr>
        <w:adjustRightInd w:val="0"/>
        <w:snapToGrid w:val="0"/>
        <w:spacing w:line="336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主要内容为：贯彻落实《海南省国民营养计划实施方案（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2018-2030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年）》《学校食品安全与营养健康管理规定》，以《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中国学龄儿童膳食指南（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》为指导，大力普及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膳食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营养和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吃动平衡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知识，促进儿童青少年健康成长，助力健康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海南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建设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。</w:t>
      </w:r>
    </w:p>
    <w:p>
      <w:pPr>
        <w:adjustRightInd w:val="0"/>
        <w:snapToGrid w:val="0"/>
        <w:spacing w:line="336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</w:pPr>
      <w:r>
        <w:rPr>
          <w:rFonts w:hint="eastAsia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中国学生营养日传播主题为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“奶豆添营养 少油更健康”。“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中国学生营养日Logo为永久标识，如下图：</w:t>
      </w:r>
    </w:p>
    <w:p>
      <w:pPr>
        <w:adjustRightInd w:val="0"/>
        <w:snapToGrid w:val="0"/>
        <w:spacing w:line="336" w:lineRule="auto"/>
        <w:ind w:firstLine="420" w:firstLineChars="200"/>
        <w:jc w:val="both"/>
        <w:rPr>
          <w:rFonts w:ascii="仿宋_GB2312" w:cs="仿宋_GB2312"/>
          <w:b w:val="0"/>
          <w:bCs/>
          <w:color w:val="auto"/>
          <w:szCs w:val="32"/>
          <w:u w:val="none"/>
        </w:rPr>
      </w:pPr>
      <w:r>
        <w:rPr>
          <w:b w:val="0"/>
          <w:bCs/>
          <w:color w:val="auto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168275</wp:posOffset>
            </wp:positionV>
            <wp:extent cx="1635760" cy="1073150"/>
            <wp:effectExtent l="0" t="0" r="2540" b="12700"/>
            <wp:wrapNone/>
            <wp:docPr id="3" name="图片 1" descr="39340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3934009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00" w:lineRule="exact"/>
        <w:ind w:firstLine="420" w:firstLineChars="200"/>
        <w:rPr>
          <w:rFonts w:ascii="仿宋_GB2312" w:cs="仿宋_GB2312"/>
          <w:b w:val="0"/>
          <w:bCs/>
          <w:color w:val="auto"/>
          <w:szCs w:val="32"/>
          <w:u w:val="none"/>
        </w:rPr>
      </w:pPr>
    </w:p>
    <w:p>
      <w:pPr>
        <w:adjustRightInd w:val="0"/>
        <w:snapToGrid w:val="0"/>
        <w:spacing w:line="500" w:lineRule="exact"/>
        <w:ind w:firstLine="420" w:firstLineChars="200"/>
        <w:rPr>
          <w:rFonts w:ascii="仿宋_GB2312" w:cs="仿宋_GB2312"/>
          <w:b w:val="0"/>
          <w:bCs/>
          <w:color w:val="auto"/>
          <w:szCs w:val="32"/>
          <w:u w:val="none"/>
        </w:rPr>
      </w:pPr>
    </w:p>
    <w:p>
      <w:pPr>
        <w:adjustRightInd w:val="0"/>
        <w:snapToGrid w:val="0"/>
        <w:spacing w:line="500" w:lineRule="exact"/>
        <w:ind w:firstLine="420" w:firstLineChars="200"/>
        <w:rPr>
          <w:rFonts w:ascii="仿宋_GB2312" w:cs="仿宋_GB2312"/>
          <w:b w:val="0"/>
          <w:bCs/>
          <w:color w:val="auto"/>
          <w:szCs w:val="32"/>
          <w:u w:val="none"/>
        </w:rPr>
      </w:pPr>
    </w:p>
    <w:p>
      <w:pPr>
        <w:adjustRightInd w:val="0"/>
        <w:snapToGrid w:val="0"/>
        <w:spacing w:line="500" w:lineRule="exact"/>
        <w:ind w:firstLine="420" w:firstLineChars="200"/>
        <w:rPr>
          <w:rFonts w:ascii="仿宋_GB2312" w:cs="仿宋_GB2312"/>
          <w:b w:val="0"/>
          <w:bCs/>
          <w:color w:val="auto"/>
          <w:szCs w:val="32"/>
          <w:u w:val="none"/>
        </w:rPr>
      </w:pPr>
    </w:p>
    <w:p>
      <w:pPr>
        <w:adjustRightInd w:val="0"/>
        <w:snapToGrid w:val="0"/>
        <w:spacing w:line="500" w:lineRule="exact"/>
        <w:ind w:firstLine="420" w:firstLineChars="200"/>
        <w:rPr>
          <w:rFonts w:ascii="仿宋_GB2312" w:cs="仿宋_GB2312"/>
          <w:b w:val="0"/>
          <w:bCs/>
          <w:color w:val="auto"/>
          <w:szCs w:val="32"/>
          <w:u w:val="none"/>
        </w:rPr>
      </w:pPr>
    </w:p>
    <w:p>
      <w:pPr>
        <w:adjustRightInd w:val="0"/>
        <w:snapToGrid w:val="0"/>
        <w:spacing w:beforeLines="0" w:afterLines="0" w:line="336" w:lineRule="auto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</w:rPr>
        <w:t>二、活动安排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组织实施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1.举办省级主场活动，启动全民营养周；期间各市县开展活动由海南省营养学会、省疾控中心、海南省预防医学会、海南医学院公共卫生学院、省健康宣传教育中心参与组织指导（内部通讯录见OA附件栏）。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2.各地于5月初通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过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中国营养学会官网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”或“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中国营养界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微信公众号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获取2024年全民营养宣传周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 xml:space="preserve">主题Logo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、宣传工具包等相关资料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。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3.各地于5月初通过“中国学生营养与健康促进会”官网和“中国学生健康”微信公众号获取2024年“5.20”中国学生营养日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主题海报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、宣传工具包等相关资料。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</w:rPr>
        <w:t>主场活动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  <w:t>全民营养周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宣传活动省级主场活动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  <w:t>”定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  <w:t>于</w:t>
      </w:r>
      <w:r>
        <w:rPr>
          <w:rFonts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  <w:t>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在海口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  <w:t>举行。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</w:rPr>
        <w:t>）线下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宣传</w:t>
      </w:r>
    </w:p>
    <w:p>
      <w:pPr>
        <w:autoSpaceDE w:val="0"/>
        <w:autoSpaceDN w:val="0"/>
        <w:adjustRightInd w:val="0"/>
        <w:snapToGrid w:val="0"/>
        <w:spacing w:beforeLines="0" w:afterLines="0" w:line="336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  <w:t>围绕主题开展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线下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  <w:t>活动。通过专家咨询、讲座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  <w:t>电子屏幕展示、海报张贴、宣传折页，以及社区、学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  <w:t>家长微信群发布等多种形式，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  <w:t>五进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  <w:t>”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  <w:t>进社区、进乡村、进学校、进超市、进餐厅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autoSpaceDE w:val="0"/>
        <w:autoSpaceDN w:val="0"/>
        <w:adjustRightInd w:val="0"/>
        <w:snapToGrid w:val="0"/>
        <w:spacing w:beforeLines="0" w:afterLines="0" w:line="336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  <w:t>各地</w:t>
      </w:r>
      <w:r>
        <w:rPr>
          <w:rFonts w:hint="eastAsia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eastAsia="zh-CN"/>
        </w:rPr>
        <w:t>相关单位积极参与，广泛开展。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</w:rPr>
        <w:t>）线上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宣传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各地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线上传播策划力度，组织动员广大营养健康科技工作者、营养师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、营养指导员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发挥主力军作用，广泛传播中国居民膳食指南核心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，踊跃参与科普文章、视频、海报等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宣传内容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产出，利用当地主流媒体和各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单位官网、微博、微信公众号等平台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大力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宣传，提升社会影响力和全民参与度。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活动总结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rPr>
          <w:rFonts w:ascii="Times New Roman" w:hAnsi="Times New Roman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各市县及时总结，于6月8日前将活动总结及图片、影像媒体报道等佐证资料报送省国民营养健康指导委员会办公室（省卫生健康委药政食品处）邮箱hnyzspc@hainan.gov.cn，以便报送国家\“全民营养周示范单位\”遴选" </w:instrTex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各市县于6月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日前将活动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开展情况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总结及图片、影像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媒体报道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转载截图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等佐证资料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报送省国民营养健康指导委员会办公室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省卫生健康委药政食品处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邮箱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xiazai139mm11@126.com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，以便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我办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报送中国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u w:val="none"/>
        </w:rPr>
        <w:t>国民营养健康指导委员会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left="1213" w:leftChars="150" w:right="0" w:rightChars="0" w:hanging="898" w:hangingChars="321"/>
        <w:jc w:val="both"/>
        <w:textAlignment w:val="auto"/>
        <w:outlineLvl w:val="9"/>
        <w:rPr>
          <w:rFonts w:hint="eastAsia" w:eastAsia="仿宋_GB2312"/>
          <w:color w:val="000000"/>
          <w:sz w:val="28"/>
          <w:szCs w:val="28"/>
          <w:lang w:eastAsia="zh-CN"/>
        </w:rPr>
      </w:pPr>
    </w:p>
    <w:sectPr>
      <w:footerReference r:id="rId4" w:type="first"/>
      <w:footerReference r:id="rId3" w:type="default"/>
      <w:pgSz w:w="11906" w:h="16838"/>
      <w:pgMar w:top="1984" w:right="1474" w:bottom="1587" w:left="1587" w:header="851" w:footer="1247" w:gutter="0"/>
      <w:pgNumType w:fmt="decimal"/>
      <w:cols w:space="720" w:num="1"/>
      <w:titlePg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0" w:lineRule="atLeast"/>
                            <w:rPr>
                              <w:rStyle w:val="10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DRBEq0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240" w:lineRule="atLeast"/>
                      <w:rPr>
                        <w:rStyle w:val="10"/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color w:val="FFFFFF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-251460</wp:posOffset>
              </wp:positionH>
              <wp:positionV relativeFrom="paragraph">
                <wp:posOffset>70485</wp:posOffset>
              </wp:positionV>
              <wp:extent cx="6119495" cy="635"/>
              <wp:effectExtent l="0" t="31750" r="14605" b="43815"/>
              <wp:wrapNone/>
              <wp:docPr id="4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635"/>
                      </a:xfrm>
                      <a:prstGeom prst="line">
                        <a:avLst/>
                      </a:prstGeom>
                      <a:ln w="635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19.8pt;margin-top:5.55pt;height:0.05pt;width:481.85pt;z-index:251659264;mso-width-relative:page;mso-height-relative:page;" filled="f" stroked="t" coordsize="21600,21600" o:gfxdata="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AnbHnWAAAACQEA&#10;AA8AAAAAAAAAAQAgAAAAIgAAAGRycy9kb3ducmV2LnhtbFBLAQIUABQAAAAIAIdO4kAuEZJk4wEA&#10;AOIDAAAOAAAAAAAAAAEAIAAAACUBAABkcnMvZTJvRG9jLnhtbFBLBQYAAAAABgAGAFkBAAB6BQAA&#10;AAA=&#10;">
              <v:fill on="f" focussize="0,0"/>
              <v:stroke weight="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FF9A8"/>
    <w:rsid w:val="0FB9419E"/>
    <w:rsid w:val="15FE3DA9"/>
    <w:rsid w:val="1BBF4E69"/>
    <w:rsid w:val="1EFA208B"/>
    <w:rsid w:val="204A3C1D"/>
    <w:rsid w:val="2225242F"/>
    <w:rsid w:val="27F56DD7"/>
    <w:rsid w:val="2FBE4C8B"/>
    <w:rsid w:val="34055B05"/>
    <w:rsid w:val="353C9238"/>
    <w:rsid w:val="35AC09EA"/>
    <w:rsid w:val="35BD2C78"/>
    <w:rsid w:val="36BBB773"/>
    <w:rsid w:val="375F2CBB"/>
    <w:rsid w:val="377E8792"/>
    <w:rsid w:val="39BBCD47"/>
    <w:rsid w:val="3B471C9A"/>
    <w:rsid w:val="3FC258B6"/>
    <w:rsid w:val="3FFF8657"/>
    <w:rsid w:val="4677F3F3"/>
    <w:rsid w:val="49CC11DF"/>
    <w:rsid w:val="4D0A6ABF"/>
    <w:rsid w:val="4FFD62E0"/>
    <w:rsid w:val="56E6758D"/>
    <w:rsid w:val="577CAAE0"/>
    <w:rsid w:val="57FECDC4"/>
    <w:rsid w:val="5B9D3243"/>
    <w:rsid w:val="5F55D547"/>
    <w:rsid w:val="5F7A66F7"/>
    <w:rsid w:val="5FFD780E"/>
    <w:rsid w:val="6BBE43D6"/>
    <w:rsid w:val="6F69C804"/>
    <w:rsid w:val="6F7FED98"/>
    <w:rsid w:val="6FDB415F"/>
    <w:rsid w:val="72F65829"/>
    <w:rsid w:val="73EF77BF"/>
    <w:rsid w:val="74BFBB49"/>
    <w:rsid w:val="765F9E0C"/>
    <w:rsid w:val="78F70563"/>
    <w:rsid w:val="793BDF7C"/>
    <w:rsid w:val="79DEAAA0"/>
    <w:rsid w:val="79FF401C"/>
    <w:rsid w:val="7B1D679E"/>
    <w:rsid w:val="7B7D6701"/>
    <w:rsid w:val="7B7F266E"/>
    <w:rsid w:val="7B7F90E9"/>
    <w:rsid w:val="7BAD4E97"/>
    <w:rsid w:val="7BFE38F8"/>
    <w:rsid w:val="7CDE4322"/>
    <w:rsid w:val="7DBEFF87"/>
    <w:rsid w:val="7DDF8E0A"/>
    <w:rsid w:val="7DF69F3C"/>
    <w:rsid w:val="7E1DD690"/>
    <w:rsid w:val="7E771443"/>
    <w:rsid w:val="7EDA8E62"/>
    <w:rsid w:val="7EFF0B6C"/>
    <w:rsid w:val="7EFFFDCC"/>
    <w:rsid w:val="7F315C91"/>
    <w:rsid w:val="7F3E330A"/>
    <w:rsid w:val="7F607D0B"/>
    <w:rsid w:val="7F7F15D4"/>
    <w:rsid w:val="7FB7A7DD"/>
    <w:rsid w:val="7FE320CC"/>
    <w:rsid w:val="7FF518A8"/>
    <w:rsid w:val="7FF70EBD"/>
    <w:rsid w:val="7FF76C78"/>
    <w:rsid w:val="7FFB7DB9"/>
    <w:rsid w:val="7FFD04BE"/>
    <w:rsid w:val="7FFEF996"/>
    <w:rsid w:val="7FFFBAE4"/>
    <w:rsid w:val="87F6F6F7"/>
    <w:rsid w:val="8EEF38BA"/>
    <w:rsid w:val="93ECAD5A"/>
    <w:rsid w:val="9F3FA1B4"/>
    <w:rsid w:val="A7FF0780"/>
    <w:rsid w:val="ADFF4F84"/>
    <w:rsid w:val="AF363E66"/>
    <w:rsid w:val="AF6CDD16"/>
    <w:rsid w:val="BA7B23C6"/>
    <w:rsid w:val="BBA7DEAB"/>
    <w:rsid w:val="BBB0F7DA"/>
    <w:rsid w:val="BBFECE82"/>
    <w:rsid w:val="BDF791D2"/>
    <w:rsid w:val="BF5D00A1"/>
    <w:rsid w:val="BFFACAC3"/>
    <w:rsid w:val="C3FF2AAC"/>
    <w:rsid w:val="C7F3656D"/>
    <w:rsid w:val="CF5E1717"/>
    <w:rsid w:val="CFFFD72E"/>
    <w:rsid w:val="D5FD87F0"/>
    <w:rsid w:val="D8BF9F91"/>
    <w:rsid w:val="DB5FF4EF"/>
    <w:rsid w:val="DBF6273F"/>
    <w:rsid w:val="DE4150DE"/>
    <w:rsid w:val="DFBFAA71"/>
    <w:rsid w:val="DFFB874D"/>
    <w:rsid w:val="E2BFDFBD"/>
    <w:rsid w:val="EB8D859C"/>
    <w:rsid w:val="EBF29DEC"/>
    <w:rsid w:val="ED5DC637"/>
    <w:rsid w:val="EDEFB731"/>
    <w:rsid w:val="EE9C9539"/>
    <w:rsid w:val="EEC31ACB"/>
    <w:rsid w:val="EFAF9CF0"/>
    <w:rsid w:val="EFBD66EB"/>
    <w:rsid w:val="EFEB1A71"/>
    <w:rsid w:val="EFF77EE1"/>
    <w:rsid w:val="F56F03E9"/>
    <w:rsid w:val="F60FE8D1"/>
    <w:rsid w:val="F6E7A01A"/>
    <w:rsid w:val="F95E46CD"/>
    <w:rsid w:val="F973D43A"/>
    <w:rsid w:val="F9741A81"/>
    <w:rsid w:val="F97FC20D"/>
    <w:rsid w:val="F9FE2F62"/>
    <w:rsid w:val="F9FFE16F"/>
    <w:rsid w:val="FB768AF9"/>
    <w:rsid w:val="FDFBE9CB"/>
    <w:rsid w:val="FEAED18C"/>
    <w:rsid w:val="FEBA4D86"/>
    <w:rsid w:val="FEBF613E"/>
    <w:rsid w:val="FEEF9EEA"/>
    <w:rsid w:val="FEFAB46C"/>
    <w:rsid w:val="FFB90FAF"/>
    <w:rsid w:val="FFD9D1B6"/>
    <w:rsid w:val="FFDBD719"/>
    <w:rsid w:val="FFEFC64E"/>
    <w:rsid w:val="FFF632C0"/>
    <w:rsid w:val="FFF997FB"/>
    <w:rsid w:val="FFFB852B"/>
    <w:rsid w:val="FFFF10BA"/>
    <w:rsid w:val="FFFFF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5">
    <w:name w:val="Normal (Web)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6">
    <w:name w:val="Title"/>
    <w:basedOn w:val="1"/>
    <w:next w:val="1"/>
    <w:link w:val="15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9">
    <w:name w:val="Char"/>
    <w:basedOn w:val="1"/>
    <w:link w:val="8"/>
    <w:qFormat/>
    <w:uiPriority w:val="0"/>
    <w:pPr>
      <w:tabs>
        <w:tab w:val="left" w:pos="360"/>
      </w:tabs>
    </w:p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paragraph" w:customStyle="1" w:styleId="12">
    <w:name w:val="仿宋国标"/>
    <w:basedOn w:val="1"/>
    <w:qFormat/>
    <w:uiPriority w:val="0"/>
    <w:pPr>
      <w:topLinePunct/>
    </w:pPr>
    <w:rPr>
      <w:rFonts w:ascii="Calibri" w:hAnsi="Calibri" w:eastAsia="宋体" w:cs="Times New Roman"/>
      <w:sz w:val="32"/>
    </w:rPr>
  </w:style>
  <w:style w:type="paragraph" w:customStyle="1" w:styleId="13">
    <w:name w:val="宋体小三号"/>
    <w:basedOn w:val="1"/>
    <w:qFormat/>
    <w:uiPriority w:val="0"/>
    <w:pPr>
      <w:widowControl/>
      <w:jc w:val="left"/>
    </w:pPr>
    <w:rPr>
      <w:rFonts w:ascii="Arial" w:hAnsi="Arial" w:eastAsia="CESI宋体-GB2312" w:cs="Arial"/>
      <w:color w:val="333333"/>
      <w:kern w:val="0"/>
      <w:sz w:val="30"/>
      <w:shd w:val="clear" w:color="auto" w:fill="FFFFFF"/>
      <w:lang w:bidi="ar"/>
    </w:rPr>
  </w:style>
  <w:style w:type="character" w:customStyle="1" w:styleId="14">
    <w:name w:val="页眉 Char Char"/>
    <w:link w:val="4"/>
    <w:qFormat/>
    <w:uiPriority w:val="0"/>
    <w:rPr>
      <w:kern w:val="2"/>
      <w:sz w:val="18"/>
      <w:szCs w:val="18"/>
    </w:rPr>
  </w:style>
  <w:style w:type="character" w:customStyle="1" w:styleId="15">
    <w:name w:val="标题 Char Char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 w:ascii="仿宋_GB2312" w:hAnsi="宋体" w:eastAsia="仿宋_GB2312"/>
      <w:sz w:val="32"/>
    </w:rPr>
  </w:style>
  <w:style w:type="paragraph" w:customStyle="1" w:styleId="17">
    <w:name w:val="样式1"/>
    <w:qFormat/>
    <w:uiPriority w:val="0"/>
    <w:pPr>
      <w:widowControl w:val="0"/>
      <w:jc w:val="both"/>
    </w:pPr>
    <w:rPr>
      <w:rFonts w:ascii="仿宋_GB2312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12</Words>
  <Characters>74</Characters>
  <Lines>1</Lines>
  <Paragraphs>1</Paragraphs>
  <TotalTime>22</TotalTime>
  <ScaleCrop>false</ScaleCrop>
  <LinksUpToDate>false</LinksUpToDate>
  <CharactersWithSpaces>85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2007-01-08T02:11:00Z</dcterms:created>
  <dc:creator>官宏伟</dc:creator>
  <cp:lastModifiedBy>韩小龙</cp:lastModifiedBy>
  <cp:lastPrinted>2023-11-04T16:46:00Z</cp:lastPrinted>
  <dcterms:modified xsi:type="dcterms:W3CDTF">2024-04-23T08:17:02Z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3AE20DA60A1EE515396B276650F53852</vt:lpwstr>
  </property>
  <property fmtid="{D5CDD505-2E9C-101B-9397-08002B2CF9AE}" pid="4" name="标题">
    <vt:lpwstr>海南省国民营养健康指导委员会办公室关于开展2024年海南省全民营养周暨“5·20”中国学生营养日主题宣传活动的通知</vt:lpwstr>
  </property>
  <property fmtid="{D5CDD505-2E9C-101B-9397-08002B2CF9AE}" pid="5" name="文种">
    <vt:lpwstr>决议</vt:lpwstr>
  </property>
  <property fmtid="{D5CDD505-2E9C-101B-9397-08002B2CF9AE}" pid="6" name="公文标识">
    <vt:lpwstr>1.2.156.10.--2024-01-01625</vt:lpwstr>
  </property>
</Properties>
</file>