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6FD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  <w:bookmarkStart w:id="12" w:name="_GoBack"/>
      <w:bookmarkStart w:id="0" w:name="_Toc6630"/>
      <w:bookmarkStart w:id="1" w:name="_Toc10890"/>
      <w:bookmarkStart w:id="2" w:name="_Toc7530"/>
      <w:bookmarkStart w:id="3" w:name="_Toc8118"/>
      <w:bookmarkStart w:id="4" w:name="_Toc26100"/>
      <w:bookmarkStart w:id="5" w:name="_Toc12586"/>
      <w:bookmarkStart w:id="6" w:name="_Toc30005"/>
      <w:bookmarkStart w:id="7" w:name="_Toc3188"/>
      <w:bookmarkStart w:id="8" w:name="_Toc19688"/>
      <w:bookmarkStart w:id="9" w:name="_Toc9141"/>
      <w:bookmarkStart w:id="10" w:name="_Toc28142"/>
      <w:bookmarkStart w:id="11" w:name="_Toc67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海南省卫生健康委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政府信息公开</w:t>
      </w:r>
    </w:p>
    <w:p w14:paraId="48A7A1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Times New Roman"/>
          <w:b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责任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落实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制度</w:t>
      </w:r>
      <w:bookmarkEnd w:id="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9E1ED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5C8C81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</w:t>
      </w:r>
      <w:r>
        <w:rPr>
          <w:rFonts w:hint="default" w:ascii="黑体" w:hAnsi="黑体" w:eastAsia="黑体"/>
          <w:sz w:val="32"/>
          <w:lang w:eastAsia="zh-CN"/>
        </w:rPr>
        <w:t xml:space="preserve">第一条  </w:t>
      </w:r>
      <w:r>
        <w:rPr>
          <w:rFonts w:hint="default" w:ascii="Times New Roman" w:hAnsi="Times New Roman" w:eastAsia="仿宋_GB2312" w:cs="Times New Roman"/>
          <w:sz w:val="32"/>
        </w:rPr>
        <w:t>为加强对政府信息公开工作的管理，规范对违反政府信息公开规定</w:t>
      </w:r>
      <w:r>
        <w:rPr>
          <w:rFonts w:hint="eastAsia" w:eastAsia="仿宋_GB2312" w:cs="Times New Roman"/>
          <w:sz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eastAsia" w:eastAsia="仿宋_GB2312" w:cs="Times New Roman"/>
          <w:sz w:val="32"/>
          <w:lang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</w:rPr>
        <w:t>中华人民共和国政府信息公开条例》</w:t>
      </w:r>
      <w:r>
        <w:rPr>
          <w:rFonts w:hint="eastAsia" w:eastAsia="仿宋_GB2312" w:cs="Times New Roman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</w:rPr>
        <w:t>海南省政府信息公开</w:t>
      </w:r>
      <w:r>
        <w:rPr>
          <w:rFonts w:hint="eastAsia" w:eastAsia="仿宋_GB2312" w:cs="Times New Roman"/>
          <w:sz w:val="32"/>
          <w:lang w:eastAsia="zh-CN"/>
        </w:rPr>
        <w:t>有关规定</w:t>
      </w:r>
      <w:r>
        <w:rPr>
          <w:rFonts w:hint="default" w:ascii="Times New Roman" w:hAnsi="Times New Roman" w:eastAsia="仿宋_GB2312" w:cs="Times New Roman"/>
          <w:sz w:val="32"/>
        </w:rPr>
        <w:t>，结合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工作实际，制定本制度。</w:t>
      </w:r>
    </w:p>
    <w:p w14:paraId="774D57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第二条  </w:t>
      </w:r>
      <w:r>
        <w:rPr>
          <w:rFonts w:hint="default" w:ascii="Times New Roman" w:hAnsi="Times New Roman" w:eastAsia="仿宋_GB2312" w:cs="Times New Roman"/>
          <w:sz w:val="32"/>
        </w:rPr>
        <w:t>本制度所指的责任</w:t>
      </w:r>
      <w:r>
        <w:rPr>
          <w:rFonts w:hint="eastAsia" w:eastAsia="仿宋_GB2312" w:cs="Times New Roman"/>
          <w:sz w:val="32"/>
          <w:lang w:eastAsia="zh-CN"/>
        </w:rPr>
        <w:t>追究</w:t>
      </w:r>
      <w:r>
        <w:rPr>
          <w:rFonts w:hint="default" w:ascii="Times New Roman" w:hAnsi="Times New Roman" w:eastAsia="仿宋_GB2312" w:cs="Times New Roman"/>
          <w:sz w:val="32"/>
        </w:rPr>
        <w:t>，是</w:t>
      </w:r>
      <w:r>
        <w:rPr>
          <w:rFonts w:hint="eastAsia" w:eastAsia="仿宋_GB2312" w:cs="Times New Roman"/>
          <w:sz w:val="32"/>
          <w:lang w:eastAsia="zh-CN"/>
        </w:rPr>
        <w:t>委机关</w:t>
      </w:r>
      <w:r>
        <w:rPr>
          <w:rFonts w:hint="default" w:ascii="Times New Roman" w:hAnsi="Times New Roman" w:eastAsia="仿宋_GB2312" w:cs="Times New Roman"/>
          <w:sz w:val="32"/>
        </w:rPr>
        <w:t>及</w:t>
      </w:r>
      <w:r>
        <w:rPr>
          <w:rFonts w:hint="eastAsia" w:eastAsia="仿宋_GB2312" w:cs="Times New Roman"/>
          <w:sz w:val="32"/>
          <w:lang w:eastAsia="zh-CN"/>
        </w:rPr>
        <w:t>委直属单位</w:t>
      </w:r>
      <w:r>
        <w:rPr>
          <w:rFonts w:hint="default" w:ascii="Times New Roman" w:hAnsi="Times New Roman" w:eastAsia="仿宋_GB2312" w:cs="Times New Roman"/>
          <w:sz w:val="32"/>
        </w:rPr>
        <w:t>负有直接责任的主管人员和其他直接责任人员在履行职责时，因违反</w:t>
      </w:r>
      <w:r>
        <w:rPr>
          <w:rFonts w:hint="eastAsia" w:eastAsia="仿宋_GB2312" w:cs="Times New Roman"/>
          <w:sz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</w:rPr>
        <w:t>中华人民共和国政府信息公开条例》和其他政府信息公开有关规定，造成不良影响或产生严重后果的行政行为所承担的责任。</w:t>
      </w:r>
    </w:p>
    <w:p w14:paraId="73019A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纪检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</w:rPr>
        <w:t>负责对政府信息公开工作</w:t>
      </w:r>
      <w:r>
        <w:rPr>
          <w:rFonts w:hint="eastAsia" w:eastAsia="仿宋_GB2312" w:cs="Times New Roman"/>
          <w:sz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</w:rPr>
        <w:t>中违纪行为实行责任</w:t>
      </w:r>
      <w:r>
        <w:rPr>
          <w:rFonts w:hint="eastAsia" w:eastAsia="仿宋_GB2312" w:cs="Times New Roman"/>
          <w:sz w:val="32"/>
          <w:lang w:eastAsia="zh-CN"/>
        </w:rPr>
        <w:t>追究</w:t>
      </w:r>
      <w:r>
        <w:rPr>
          <w:rFonts w:hint="default" w:ascii="Times New Roman" w:hAnsi="Times New Roman" w:eastAsia="仿宋_GB2312" w:cs="Times New Roman"/>
          <w:sz w:val="32"/>
        </w:rPr>
        <w:t>的组织实施。</w:t>
      </w:r>
    </w:p>
    <w:p w14:paraId="6A38B9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第四条  </w:t>
      </w:r>
      <w:r>
        <w:rPr>
          <w:rFonts w:hint="default" w:ascii="Times New Roman" w:hAnsi="Times New Roman" w:eastAsia="仿宋_GB2312" w:cs="Times New Roman"/>
          <w:sz w:val="32"/>
        </w:rPr>
        <w:t>政府信息公开责任</w:t>
      </w:r>
      <w:r>
        <w:rPr>
          <w:rFonts w:hint="eastAsia" w:eastAsia="仿宋_GB2312" w:cs="Times New Roman"/>
          <w:sz w:val="32"/>
          <w:lang w:eastAsia="zh-CN"/>
        </w:rPr>
        <w:t>追究</w:t>
      </w:r>
      <w:r>
        <w:rPr>
          <w:rFonts w:hint="default" w:ascii="Times New Roman" w:hAnsi="Times New Roman" w:eastAsia="仿宋_GB2312" w:cs="Times New Roman"/>
          <w:sz w:val="32"/>
        </w:rPr>
        <w:t>坚持实事求是、有错必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究</w:t>
      </w:r>
      <w:r>
        <w:rPr>
          <w:rFonts w:hint="default" w:ascii="Times New Roman" w:hAnsi="Times New Roman" w:eastAsia="仿宋_GB2312" w:cs="Times New Roman"/>
          <w:sz w:val="32"/>
        </w:rPr>
        <w:t>、惩处与教育相结合、追究责任与改进工作相结合、过错责任与处理处罚相适应的原则。</w:t>
      </w:r>
    </w:p>
    <w:p w14:paraId="0BB067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第五条  </w:t>
      </w:r>
      <w:r>
        <w:rPr>
          <w:rFonts w:hint="default" w:ascii="Times New Roman" w:hAnsi="Times New Roman" w:eastAsia="仿宋_GB2312" w:cs="Times New Roman"/>
          <w:sz w:val="32"/>
        </w:rPr>
        <w:t>违反政府信息公开有关纪律和规定的，按下列办法追究责任。</w:t>
      </w:r>
    </w:p>
    <w:p w14:paraId="5CF66D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（一）情节轻微、影响较小的，对直接责任人给予批评教育、</w:t>
      </w:r>
      <w:r>
        <w:rPr>
          <w:rFonts w:hint="eastAsia" w:eastAsia="仿宋_GB2312" w:cs="Times New Roman"/>
          <w:sz w:val="32"/>
          <w:lang w:eastAsia="zh-CN"/>
        </w:rPr>
        <w:t>诫勉谈话</w:t>
      </w:r>
      <w:r>
        <w:rPr>
          <w:rFonts w:hint="default" w:ascii="Times New Roman" w:hAnsi="Times New Roman" w:eastAsia="仿宋_GB2312" w:cs="Times New Roman"/>
          <w:sz w:val="32"/>
        </w:rPr>
        <w:t>或责令书面检查，并限期改正。</w:t>
      </w:r>
    </w:p>
    <w:p w14:paraId="1C1454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（二）影响政府信息公开工作正常开展，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且</w:t>
      </w:r>
      <w:r>
        <w:rPr>
          <w:rFonts w:hint="default" w:ascii="Times New Roman" w:hAnsi="Times New Roman" w:eastAsia="仿宋_GB2312" w:cs="Times New Roman"/>
          <w:sz w:val="32"/>
        </w:rPr>
        <w:t>性质严重，影响较坏，群众意见较大的，要依据事实，给予党纪、政纪处分。</w:t>
      </w:r>
    </w:p>
    <w:p w14:paraId="652079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（三）情节严重，经教育拒不改正，造成重大损失的，依法给予行政处分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触犯刑律的，依法移交司法部门追究刑事责任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</w:p>
    <w:p w14:paraId="286C11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第六条  </w:t>
      </w:r>
      <w:r>
        <w:rPr>
          <w:rFonts w:hint="default" w:ascii="Times New Roman" w:hAnsi="Times New Roman" w:eastAsia="仿宋_GB2312" w:cs="Times New Roman"/>
          <w:sz w:val="32"/>
        </w:rPr>
        <w:t>被追究责任的个人，如对处理的结果有异议，应于接到通知10日内向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纪检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</w:rPr>
        <w:t>提出书面申诉意见。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纪检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</w:rPr>
        <w:t>在接到书面申诉意见后，应于10日内完成复核做出裁决意见，并下达书面通知。</w:t>
      </w:r>
    </w:p>
    <w:p w14:paraId="67DFB4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第七条  </w:t>
      </w:r>
      <w:r>
        <w:rPr>
          <w:rFonts w:hint="default" w:ascii="Times New Roman" w:hAnsi="Times New Roman" w:eastAsia="仿宋_GB2312" w:cs="Times New Roman"/>
          <w:sz w:val="32"/>
        </w:rPr>
        <w:t>隐匿或者提供虚假政府信息，或者泄露依法应受保护人的商业秘密、个人隐私，给公民、法人和其他组织合法权益造成损害或影响公共安全的，应当依法予以赔偿。</w:t>
      </w:r>
    </w:p>
    <w:p w14:paraId="0D3745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第八条  </w:t>
      </w:r>
      <w:r>
        <w:rPr>
          <w:rFonts w:hint="default" w:ascii="Times New Roman" w:hAnsi="Times New Roman" w:eastAsia="仿宋_GB2312" w:cs="Times New Roman"/>
          <w:sz w:val="32"/>
        </w:rPr>
        <w:t>本制度由</w:t>
      </w:r>
      <w:r>
        <w:rPr>
          <w:rFonts w:hint="eastAsia" w:eastAsia="仿宋_GB2312" w:cs="Times New Roman"/>
          <w:sz w:val="32"/>
          <w:lang w:eastAsia="zh-CN"/>
        </w:rPr>
        <w:t>委信息公开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协调</w:t>
      </w:r>
      <w:r>
        <w:rPr>
          <w:rFonts w:hint="default" w:ascii="Times New Roman" w:hAnsi="Times New Roman" w:eastAsia="仿宋_GB2312" w:cs="Times New Roman"/>
          <w:sz w:val="32"/>
        </w:rPr>
        <w:t>小组办公室负责解释。</w:t>
      </w:r>
    </w:p>
    <w:p w14:paraId="29C33E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第九条  </w:t>
      </w:r>
      <w:r>
        <w:rPr>
          <w:rFonts w:hint="default" w:ascii="Times New Roman" w:hAnsi="Times New Roman" w:eastAsia="仿宋_GB2312" w:cs="Times New Roman"/>
          <w:sz w:val="32"/>
        </w:rPr>
        <w:t>本制度自发布之日起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施行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 w14:paraId="591488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903AF"/>
    <w:rsid w:val="0B091C91"/>
    <w:rsid w:val="2EDB308B"/>
    <w:rsid w:val="34493714"/>
    <w:rsid w:val="6979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697</Characters>
  <Lines>0</Lines>
  <Paragraphs>0</Paragraphs>
  <TotalTime>6</TotalTime>
  <ScaleCrop>false</ScaleCrop>
  <LinksUpToDate>false</LinksUpToDate>
  <CharactersWithSpaces>719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2023-07-27T01:33:00Z</dcterms:created>
  <dc:creator>王宁杰</dc:creator>
  <cp:lastModifiedBy>Lnini</cp:lastModifiedBy>
  <dcterms:modified xsi:type="dcterms:W3CDTF">2024-12-03T09:04:48Z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C92568B69EDF4576B70A3E4A4643B733</vt:lpwstr>
  </property>
</Properties>
</file>