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line="560" w:lineRule="exact"/>
        <w:ind w:left="238"/>
        <w:jc w:val="both"/>
        <w:textAlignment w:val="auto"/>
        <w:rPr>
          <w:rFonts w:hint="eastAsia" w:ascii="仿宋_GB2312" w:hAnsi="仿宋_GB2312" w:eastAsia="仿宋_GB2312" w:cs="仿宋_GB2312"/>
          <w:spacing w:val="9"/>
          <w:position w:val="3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pacing w:val="9"/>
          <w:position w:val="3"/>
          <w:sz w:val="32"/>
          <w:szCs w:val="32"/>
          <w:highlight w:val="none"/>
          <w:lang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line="560" w:lineRule="exact"/>
        <w:ind w:left="238"/>
        <w:jc w:val="center"/>
        <w:textAlignment w:val="auto"/>
        <w:rPr>
          <w:rFonts w:hint="eastAsia" w:ascii="方正小标宋_GBK" w:hAnsi="方正小标宋_GBK" w:eastAsia="方正小标宋_GBK" w:cs="方正小标宋_GBK"/>
          <w:spacing w:val="9"/>
          <w:position w:val="3"/>
          <w:sz w:val="44"/>
          <w:szCs w:val="44"/>
          <w:highlight w:val="none"/>
        </w:rPr>
      </w:pPr>
      <w:bookmarkStart w:id="0" w:name="OLE_LINK1"/>
      <w:r>
        <w:rPr>
          <w:rFonts w:hint="eastAsia" w:ascii="方正小标宋_GBK" w:hAnsi="方正小标宋_GBK" w:eastAsia="方正小标宋_GBK" w:cs="方正小标宋_GBK"/>
          <w:spacing w:val="9"/>
          <w:position w:val="3"/>
          <w:sz w:val="44"/>
          <w:szCs w:val="44"/>
          <w:highlight w:val="none"/>
        </w:rPr>
        <w:t>海南省医疗美容项目分级管理目录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line="560" w:lineRule="exact"/>
        <w:ind w:left="238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</w:pPr>
      <w:bookmarkStart w:id="1" w:name="_GoBack"/>
      <w:bookmarkEnd w:id="1"/>
      <w:r>
        <w:rPr>
          <w:rFonts w:hint="eastAsia" w:ascii="方正小标宋_GBK" w:hAnsi="方正小标宋_GBK" w:eastAsia="方正小标宋_GBK" w:cs="方正小标宋_GBK"/>
          <w:spacing w:val="9"/>
          <w:position w:val="3"/>
          <w:sz w:val="44"/>
          <w:szCs w:val="44"/>
          <w:highlight w:val="none"/>
        </w:rPr>
        <w:t>（</w:t>
      </w:r>
      <w:r>
        <w:rPr>
          <w:rFonts w:hint="eastAsia" w:ascii="方正小标宋_GBK" w:hAnsi="方正小标宋_GBK" w:eastAsia="方正小标宋_GBK" w:cs="方正小标宋_GBK"/>
          <w:spacing w:val="9"/>
          <w:position w:val="3"/>
          <w:sz w:val="44"/>
          <w:szCs w:val="44"/>
          <w:highlight w:val="none"/>
          <w:lang w:val="en-US" w:eastAsia="zh-CN"/>
        </w:rPr>
        <w:t>第二</w:t>
      </w:r>
      <w:r>
        <w:rPr>
          <w:rFonts w:hint="eastAsia" w:ascii="方正小标宋_GBK" w:hAnsi="方正小标宋_GBK" w:eastAsia="方正小标宋_GBK" w:cs="方正小标宋_GBK"/>
          <w:spacing w:val="9"/>
          <w:position w:val="3"/>
          <w:sz w:val="44"/>
          <w:szCs w:val="44"/>
          <w:highlight w:val="none"/>
          <w:lang w:val="en-US" w:eastAsia="zh-CN"/>
        </w:rPr>
        <w:t>次征求意见</w:t>
      </w:r>
      <w:r>
        <w:rPr>
          <w:rFonts w:hint="eastAsia" w:ascii="方正小标宋_GBK" w:hAnsi="方正小标宋_GBK" w:eastAsia="方正小标宋_GBK" w:cs="方正小标宋_GBK"/>
          <w:spacing w:val="9"/>
          <w:position w:val="3"/>
          <w:sz w:val="44"/>
          <w:szCs w:val="44"/>
          <w:highlight w:val="none"/>
        </w:rPr>
        <w:t>稿）</w:t>
      </w:r>
    </w:p>
    <w:p>
      <w:pPr>
        <w:spacing w:line="560" w:lineRule="exact"/>
        <w:rPr>
          <w:rFonts w:hint="eastAsia" w:ascii="黑体" w:hAnsi="黑体" w:eastAsia="黑体" w:cs="黑体"/>
          <w:spacing w:val="7"/>
          <w:sz w:val="31"/>
          <w:szCs w:val="31"/>
          <w:highlight w:val="none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根据《卫生部办公厅关于印发〈医疗美容项目分级管理目录〉的通知》（卫办医政发〔2029〕220号）要求，结合我省实际，制定本目录。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原则上，不同级别、类别的医学美容机构或医疗机构设置的医疗美容科，开展的医疗美容项目应与其机构级别、诊疗能力相适应。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涉及本目录的相关项目若以疾病治疗为目的，不受本目录限制。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68" w:firstLineChars="200"/>
        <w:rPr>
          <w:rFonts w:hint="eastAsia" w:ascii="黑体" w:hAnsi="黑体" w:eastAsia="黑体" w:cs="黑体"/>
          <w:spacing w:val="8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pacing w:val="7"/>
          <w:sz w:val="32"/>
          <w:szCs w:val="32"/>
          <w:highlight w:val="none"/>
        </w:rPr>
        <w:t>一、美容外科项目及其分级管理要求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（一）开展</w:t>
      </w: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eastAsia="zh-CN"/>
        </w:rPr>
        <w:t>美容外科</w:t>
      </w: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项目的医疗机构资质要求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医疗机构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诊疗科目须包含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美容外科，且按项目分级分别满足以下要求：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1.可开展一级项目的机构。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）设有医疗美容科或整形外科的一级综合医院和门诊部。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）设有医疗美容科的诊所。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可开展一级、二级项目的机构。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）设有医疗美容科或整形外科的二级综合医院。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）设有麻醉科及医疗美容科或整形外科的门诊部。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可开展一级、二级、三级项目的机构。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美容医院。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可开展一级、二级、三级、四级项目的机构。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）三级整形外科医院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）设有医疗美容科或整形外科的三级综合医院、专科医院。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（二）项目及其分级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分级原则。根据手术难度和复杂程度以及可能出现的医疗意外和风险大小，将美容外科项目分为四级。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一级：操作过程不复杂，技术难度和风险不大的美容外科项目。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二级：操作过程复杂程度一般，有一定技术难度，有一定风 险，需使用硬膜外腔阻滞麻醉、静脉全身麻醉等完成的美容外科项目。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三级：操作过程比较复杂，技术难度和风险较大，因创伤大需术前备血，并需要气管插管全麻的美容外科项目。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四级：操作过程复杂，技术难度和风险大的美容外科项目。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美容外科项目分级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default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详见附件1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68" w:firstLineChars="200"/>
        <w:rPr>
          <w:rFonts w:hint="eastAsia" w:ascii="黑体" w:hAnsi="黑体" w:eastAsia="黑体" w:cs="黑体"/>
          <w:spacing w:val="8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pacing w:val="7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 w:cs="黑体"/>
          <w:spacing w:val="7"/>
          <w:sz w:val="32"/>
          <w:szCs w:val="32"/>
          <w:highlight w:val="none"/>
        </w:rPr>
        <w:t>、美容牙科项目及其分级管理要求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（一）开展相关项目的医疗机构资质要求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医疗机构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诊疗科目须包含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美容牙科。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（二）美容牙科项目（暂不分级）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详见附件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68" w:firstLineChars="200"/>
        <w:rPr>
          <w:rFonts w:hint="eastAsia" w:ascii="黑体" w:hAnsi="黑体" w:eastAsia="黑体" w:cs="黑体"/>
          <w:spacing w:val="8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pacing w:val="7"/>
          <w:sz w:val="32"/>
          <w:szCs w:val="32"/>
          <w:highlight w:val="none"/>
          <w:lang w:eastAsia="zh-CN"/>
        </w:rPr>
        <w:t>三</w:t>
      </w:r>
      <w:r>
        <w:rPr>
          <w:rFonts w:hint="eastAsia" w:ascii="黑体" w:hAnsi="黑体" w:eastAsia="黑体" w:cs="黑体"/>
          <w:spacing w:val="7"/>
          <w:sz w:val="32"/>
          <w:szCs w:val="32"/>
          <w:highlight w:val="none"/>
        </w:rPr>
        <w:t>、美容</w:t>
      </w:r>
      <w:r>
        <w:rPr>
          <w:rFonts w:hint="eastAsia" w:ascii="黑体" w:hAnsi="黑体" w:eastAsia="黑体" w:cs="黑体"/>
          <w:spacing w:val="7"/>
          <w:sz w:val="32"/>
          <w:szCs w:val="32"/>
          <w:highlight w:val="none"/>
          <w:lang w:eastAsia="zh-CN"/>
        </w:rPr>
        <w:t>皮肤</w:t>
      </w:r>
      <w:r>
        <w:rPr>
          <w:rFonts w:hint="eastAsia" w:ascii="黑体" w:hAnsi="黑体" w:eastAsia="黑体" w:cs="黑体"/>
          <w:spacing w:val="7"/>
          <w:sz w:val="32"/>
          <w:szCs w:val="32"/>
          <w:highlight w:val="none"/>
        </w:rPr>
        <w:t>项目及其分级管理要求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（一）开展</w:t>
      </w: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eastAsia="zh-CN"/>
        </w:rPr>
        <w:t>美容皮肤</w:t>
      </w: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项目的医疗机构资质要求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医疗机构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诊疗科目须包含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美容皮肤。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（二）美容皮肤科项目（暂不分级）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01" w:line="560" w:lineRule="exact"/>
        <w:ind w:right="100"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详见附件3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68" w:firstLineChars="200"/>
        <w:rPr>
          <w:rFonts w:hint="eastAsia" w:ascii="黑体" w:hAnsi="黑体" w:eastAsia="黑体" w:cs="黑体"/>
          <w:spacing w:val="8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pacing w:val="7"/>
          <w:sz w:val="32"/>
          <w:szCs w:val="32"/>
          <w:highlight w:val="none"/>
          <w:lang w:eastAsia="zh-CN"/>
        </w:rPr>
        <w:t>四</w:t>
      </w:r>
      <w:r>
        <w:rPr>
          <w:rFonts w:hint="eastAsia" w:ascii="黑体" w:hAnsi="黑体" w:eastAsia="黑体" w:cs="黑体"/>
          <w:spacing w:val="7"/>
          <w:sz w:val="32"/>
          <w:szCs w:val="32"/>
          <w:highlight w:val="none"/>
        </w:rPr>
        <w:t>、美容</w:t>
      </w:r>
      <w:r>
        <w:rPr>
          <w:rFonts w:hint="eastAsia" w:ascii="黑体" w:hAnsi="黑体" w:eastAsia="黑体" w:cs="黑体"/>
          <w:spacing w:val="7"/>
          <w:sz w:val="32"/>
          <w:szCs w:val="32"/>
          <w:highlight w:val="none"/>
          <w:lang w:eastAsia="zh-CN"/>
        </w:rPr>
        <w:t>中医</w:t>
      </w:r>
      <w:r>
        <w:rPr>
          <w:rFonts w:hint="eastAsia" w:ascii="黑体" w:hAnsi="黑体" w:eastAsia="黑体" w:cs="黑体"/>
          <w:spacing w:val="7"/>
          <w:sz w:val="32"/>
          <w:szCs w:val="32"/>
          <w:highlight w:val="none"/>
        </w:rPr>
        <w:t>项目及其分级管理要求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（一）开展</w:t>
      </w: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美容中医</w:t>
      </w: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项目的医疗机构资质要求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医疗机构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诊疗科目须包含</w:t>
      </w: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美容中医。</w:t>
      </w:r>
    </w:p>
    <w:p>
      <w:pPr>
        <w:pStyle w:val="11"/>
        <w:keepNext w:val="0"/>
        <w:keepLines w:val="0"/>
        <w:pageBreakBefore w:val="0"/>
        <w:wordWrap/>
        <w:overflowPunct/>
        <w:topLinePunct w:val="0"/>
        <w:bidi w:val="0"/>
        <w:spacing w:before="220" w:line="560" w:lineRule="exact"/>
        <w:ind w:firstLine="656" w:firstLineChars="200"/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（二）美容中医科项目（暂不分级）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01" w:line="560" w:lineRule="exact"/>
        <w:ind w:right="100" w:firstLine="656" w:firstLineChars="200"/>
        <w:rPr>
          <w:rFonts w:hint="default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4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暂无调整，继续按照《卫生部办公厅关于印发〈医疗美容项目分级管理目录〉的通知》（卫办医政发〔2029〕220号）执行。</w:t>
      </w:r>
    </w:p>
    <w:sectPr>
      <w:headerReference r:id="rId5" w:type="default"/>
      <w:footerReference r:id="rId6" w:type="default"/>
      <w:pgSz w:w="11906" w:h="16838"/>
      <w:pgMar w:top="2041" w:right="1474" w:bottom="1814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ind w:left="7318"/>
      <w:rPr>
        <w:rFonts w:hint="eastAsia" w:ascii="宋体" w:hAnsi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927"/>
    <w:rsid w:val="00002F4D"/>
    <w:rsid w:val="00021A8C"/>
    <w:rsid w:val="00061AA6"/>
    <w:rsid w:val="00091960"/>
    <w:rsid w:val="00142B44"/>
    <w:rsid w:val="001502C4"/>
    <w:rsid w:val="00153A0C"/>
    <w:rsid w:val="00172BF3"/>
    <w:rsid w:val="00173CA0"/>
    <w:rsid w:val="002625F5"/>
    <w:rsid w:val="0028211C"/>
    <w:rsid w:val="003250F5"/>
    <w:rsid w:val="00372A09"/>
    <w:rsid w:val="00396CEF"/>
    <w:rsid w:val="0040225F"/>
    <w:rsid w:val="004208F5"/>
    <w:rsid w:val="00463591"/>
    <w:rsid w:val="005220CE"/>
    <w:rsid w:val="005461C9"/>
    <w:rsid w:val="00561E7B"/>
    <w:rsid w:val="005C72CF"/>
    <w:rsid w:val="00604268"/>
    <w:rsid w:val="00615EF0"/>
    <w:rsid w:val="00643C87"/>
    <w:rsid w:val="00646EED"/>
    <w:rsid w:val="006703BD"/>
    <w:rsid w:val="00671E4A"/>
    <w:rsid w:val="006742A1"/>
    <w:rsid w:val="0078617E"/>
    <w:rsid w:val="007A047C"/>
    <w:rsid w:val="008B1927"/>
    <w:rsid w:val="009C40F7"/>
    <w:rsid w:val="00A20691"/>
    <w:rsid w:val="00A32917"/>
    <w:rsid w:val="00A3410A"/>
    <w:rsid w:val="00A477B4"/>
    <w:rsid w:val="00A96691"/>
    <w:rsid w:val="00AA7963"/>
    <w:rsid w:val="00AC77E5"/>
    <w:rsid w:val="00AE36E8"/>
    <w:rsid w:val="00B2749C"/>
    <w:rsid w:val="00B36FC9"/>
    <w:rsid w:val="00BC5EBA"/>
    <w:rsid w:val="00BD7497"/>
    <w:rsid w:val="00BE0AF1"/>
    <w:rsid w:val="00BE3D84"/>
    <w:rsid w:val="00C23827"/>
    <w:rsid w:val="00C71B02"/>
    <w:rsid w:val="00C729AD"/>
    <w:rsid w:val="00CB5B27"/>
    <w:rsid w:val="00D73176"/>
    <w:rsid w:val="00D96B13"/>
    <w:rsid w:val="00DA3EE6"/>
    <w:rsid w:val="00DA674C"/>
    <w:rsid w:val="00DC7F16"/>
    <w:rsid w:val="00DE2B85"/>
    <w:rsid w:val="00DE7F7B"/>
    <w:rsid w:val="00DF2691"/>
    <w:rsid w:val="00DF295C"/>
    <w:rsid w:val="00E610FB"/>
    <w:rsid w:val="00E91914"/>
    <w:rsid w:val="00F12FAF"/>
    <w:rsid w:val="00F31E4C"/>
    <w:rsid w:val="00FF371A"/>
    <w:rsid w:val="00FF54C5"/>
    <w:rsid w:val="0D1A7FA2"/>
    <w:rsid w:val="15FE7E36"/>
    <w:rsid w:val="3D6E372C"/>
    <w:rsid w:val="47EC73EC"/>
    <w:rsid w:val="4FEA5068"/>
    <w:rsid w:val="4FF703E3"/>
    <w:rsid w:val="561C5524"/>
    <w:rsid w:val="57EF26BE"/>
    <w:rsid w:val="6CF85C7E"/>
    <w:rsid w:val="6EF20F8C"/>
    <w:rsid w:val="6FFFC47D"/>
    <w:rsid w:val="7E9B4200"/>
    <w:rsid w:val="7FBD4A7F"/>
    <w:rsid w:val="7FCD90B7"/>
    <w:rsid w:val="A67FCDEF"/>
    <w:rsid w:val="A9BF12D9"/>
    <w:rsid w:val="BFBF0A58"/>
    <w:rsid w:val="DBDE36BF"/>
    <w:rsid w:val="DD77C5FA"/>
    <w:rsid w:val="DF37EA16"/>
    <w:rsid w:val="EEFA3559"/>
    <w:rsid w:val="EFE4131F"/>
    <w:rsid w:val="F6768480"/>
    <w:rsid w:val="FD7F8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8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31"/>
      <w:szCs w:val="31"/>
      <w:lang w:eastAsia="en-US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3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2"/>
    <w:qFormat/>
    <w:uiPriority w:val="99"/>
    <w:rPr>
      <w:sz w:val="18"/>
      <w:szCs w:val="18"/>
    </w:rPr>
  </w:style>
  <w:style w:type="character" w:customStyle="1" w:styleId="38">
    <w:name w:val="正文文本 字符"/>
    <w:basedOn w:val="17"/>
    <w:link w:val="11"/>
    <w:qFormat/>
    <w:uiPriority w:val="0"/>
    <w:rPr>
      <w:rFonts w:ascii="仿宋" w:hAnsi="仿宋" w:eastAsia="仿宋" w:cs="仿宋"/>
      <w:snapToGrid w:val="0"/>
      <w:color w:val="000000"/>
      <w:kern w:val="0"/>
      <w:sz w:val="31"/>
      <w:szCs w:val="31"/>
      <w:lang w:eastAsia="en-US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5371</Words>
  <Characters>5459</Characters>
  <Lines>41</Lines>
  <Paragraphs>11</Paragraphs>
  <TotalTime>10</TotalTime>
  <ScaleCrop>false</ScaleCrop>
  <LinksUpToDate>false</LinksUpToDate>
  <CharactersWithSpaces>5563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2025-06-16T15:30:00Z</dcterms:created>
  <dc:creator>fei gao</dc:creator>
  <cp:lastModifiedBy>uos</cp:lastModifiedBy>
  <dcterms:modified xsi:type="dcterms:W3CDTF">2025-09-30T16:31:00Z</dcterms:modified>
  <dc:title>附件：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eyJoZGlkIjoiOWU3OTM3YzNhMWJhNjRmMDdmODgxNjdlYzI2NjE3NDQiLCJ1c2VySWQiOiIyODM2OTA4MDMifQ==</vt:lpwstr>
  </property>
  <property fmtid="{D5CDD505-2E9C-101B-9397-08002B2CF9AE}" pid="3" name="KSOProductBuildVer">
    <vt:lpwstr>2052-11.8.2.10290</vt:lpwstr>
  </property>
  <property fmtid="{D5CDD505-2E9C-101B-9397-08002B2CF9AE}" pid="4" name="ICV">
    <vt:lpwstr>B8C5127969224F8B8A7F0DF2BBA5AA7F_12</vt:lpwstr>
  </property>
</Properties>
</file>