
<file path=[Content_Types].xml><?xml version="1.0" encoding="utf-8"?>
<Types xmlns="http://schemas.openxmlformats.org/package/2006/content-types">
  <Default Extension="xml" ContentType="application/xml"/>
  <Default Extension="tiff" ContentType="image/tif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14:paraId="692BB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26F3C171">
            <w:pPr>
              <w:pStyle w:val="18"/>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7050DC99">
            <w:pPr>
              <w:pStyle w:val="18"/>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11.020</w:t>
            </w:r>
            <w:r>
              <w:rPr>
                <w:rFonts w:ascii="黑体" w:hAnsi="黑体" w:eastAsia="黑体"/>
                <w:sz w:val="21"/>
                <w:szCs w:val="21"/>
              </w:rPr>
              <w:fldChar w:fldCharType="end"/>
            </w:r>
            <w:bookmarkEnd w:id="0"/>
          </w:p>
        </w:tc>
      </w:tr>
      <w:tr w14:paraId="14033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4E131699">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14:paraId="4D56BFA7">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C 05</w:t>
            </w:r>
            <w:r>
              <w:rPr>
                <w:rFonts w:ascii="黑体" w:hAnsi="黑体" w:eastAsia="黑体"/>
                <w:sz w:val="21"/>
                <w:szCs w:val="21"/>
              </w:rPr>
              <w:fldChar w:fldCharType="end"/>
            </w:r>
            <w:bookmarkEnd w:id="1"/>
          </w:p>
        </w:tc>
      </w:tr>
    </w:tbl>
    <w:tbl>
      <w:tblPr>
        <w:tblStyle w:val="27"/>
        <w:tblpPr w:leftFromText="180" w:rightFromText="180" w:vertAnchor="text" w:horzAnchor="margin" w:tblpX="2683" w:tblpY="57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221" w:type="dxa"/>
        </w:tblCellMar>
      </w:tblPr>
      <w:tblGrid>
        <w:gridCol w:w="6407"/>
      </w:tblGrid>
      <w:tr w14:paraId="6D2B5718">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221" w:type="dxa"/>
          </w:tblCellMar>
        </w:tblPrEx>
        <w:tc>
          <w:tcPr>
            <w:tcW w:w="6407" w:type="dxa"/>
          </w:tcPr>
          <w:p w14:paraId="5B1C7117">
            <w:pPr>
              <w:pStyle w:val="49"/>
              <w:framePr w:w="0" w:hRule="auto" w:wrap="auto" w:vAnchor="margin" w:hAnchor="text" w:xAlign="left" w:yAlign="inline"/>
              <w:rPr>
                <w:rFonts w:ascii="宋体" w:hAnsi="宋体"/>
                <w:sz w:val="28"/>
                <w:szCs w:val="28"/>
              </w:rPr>
            </w:pPr>
            <w:bookmarkStart w:id="2" w:name="_Hlk26473981"/>
            <w: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t>46</w:t>
            </w:r>
            <w:r>
              <w:fldChar w:fldCharType="end"/>
            </w:r>
            <w:bookmarkEnd w:id="3"/>
          </w:p>
        </w:tc>
      </w:tr>
    </w:tbl>
    <w:p w14:paraId="32B92875">
      <w:pPr>
        <w:pStyle w:val="50"/>
        <w:framePr w:w="9639" w:h="624" w:hRule="exact" w:hSpace="181" w:vSpace="181" w:wrap="around" w:hAnchor="page" w:x="1305" w:y="2269"/>
        <w:rPr>
          <w:rFonts w:ascii="黑体" w:hAnsi="黑体" w:eastAsia="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rPr>
        <w:t>海南省</w:t>
      </w:r>
      <w:r>
        <w:rPr>
          <w:rFonts w:ascii="黑体" w:eastAsia="黑体"/>
          <w:b w:val="0"/>
          <w:w w:val="100"/>
          <w:sz w:val="48"/>
        </w:rPr>
        <w:fldChar w:fldCharType="end"/>
      </w:r>
      <w:bookmarkEnd w:id="4"/>
      <w:r>
        <w:rPr>
          <w:rFonts w:hint="eastAsia" w:ascii="黑体" w:hAnsi="黑体" w:eastAsia="黑体"/>
          <w:b w:val="0"/>
          <w:bCs w:val="0"/>
          <w:w w:val="100"/>
          <w:sz w:val="48"/>
          <w:szCs w:val="48"/>
        </w:rPr>
        <w:t>地方标准</w:t>
      </w:r>
    </w:p>
    <w:bookmarkEnd w:id="2"/>
    <w:p w14:paraId="0451EA59">
      <w:pPr>
        <w:pStyle w:val="195"/>
        <w:rPr>
          <w:lang w:val="fr-FR"/>
        </w:rPr>
      </w:pPr>
      <w:r>
        <w:rPr>
          <w:lang w:val="fr-FR"/>
        </w:rPr>
        <w:t>DB</w:t>
      </w:r>
      <w:r>
        <w:rPr>
          <w:sz w:val="15"/>
          <w:szCs w:val="15"/>
          <w:lang w:val="fr-FR"/>
        </w:rPr>
        <w:t xml:space="preserve"> </w:t>
      </w: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rFonts w:hint="eastAsia"/>
        </w:rPr>
        <w:t>46</w:t>
      </w:r>
      <w:r>
        <w:rPr>
          <w:lang w:val="fr-FR"/>
        </w:rPr>
        <w:t>/T</w:t>
      </w:r>
      <w:r>
        <w:fldChar w:fldCharType="end"/>
      </w:r>
      <w:bookmarkEnd w:id="5"/>
      <w:r>
        <w:rPr>
          <w:lang w:val="fr-FR"/>
        </w:rPr>
        <w:t xml:space="preserve"> </w:t>
      </w:r>
      <w:r>
        <w:fldChar w:fldCharType="begin">
          <w:ffData>
            <w:name w:val="NSTD_CODE_F"/>
            <w:enabled/>
            <w:calcOnExit w:val="0"/>
            <w:textInput>
              <w:default w:val="XXXX"/>
            </w:textInput>
          </w:ffData>
        </w:fldChar>
      </w:r>
      <w:bookmarkStart w:id="6" w:name="NSTD_CODE_F"/>
      <w:r>
        <w:rPr>
          <w:lang w:val="fr-FR"/>
        </w:rPr>
        <w:instrText xml:space="preserve"> FORMTEXT </w:instrText>
      </w:r>
      <w:r>
        <w:fldChar w:fldCharType="separate"/>
      </w:r>
      <w:r>
        <w:rPr>
          <w:lang w:val="fr-FR"/>
        </w:rPr>
        <w:t>XXXX</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lang w:val="fr-FR"/>
        </w:rPr>
        <w:t>XXXX</w:t>
      </w:r>
      <w:r>
        <w:fldChar w:fldCharType="end"/>
      </w:r>
      <w:bookmarkEnd w:id="7"/>
    </w:p>
    <w:p w14:paraId="559803A4">
      <w:pPr>
        <w:pStyle w:val="196"/>
        <w:rPr>
          <w:rFonts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8"/>
    </w:p>
    <w:p w14:paraId="43D083F8">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31638F52">
      <w:pPr>
        <w:pStyle w:val="50"/>
        <w:framePr w:w="9639" w:h="6976" w:hRule="exact" w:hSpace="0" w:vSpace="0" w:wrap="around" w:hAnchor="page" w:y="6408"/>
        <w:jc w:val="center"/>
        <w:rPr>
          <w:rFonts w:ascii="黑体" w:hAnsi="黑体" w:eastAsia="黑体"/>
          <w:b w:val="0"/>
          <w:bCs w:val="0"/>
          <w:w w:val="100"/>
        </w:rPr>
      </w:pPr>
    </w:p>
    <w:p w14:paraId="537E088A">
      <w:pPr>
        <w:pStyle w:val="197"/>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Pr>
          <w:rFonts w:hint="eastAsia"/>
        </w:rPr>
        <w:t>黎医疗法操作规范</w:t>
      </w:r>
      <w:r>
        <w:rPr>
          <w:rFonts w:hint="eastAsia"/>
          <w:lang w:val="en-US" w:eastAsia="zh-CN"/>
        </w:rPr>
        <w:t xml:space="preserve">  </w:t>
      </w:r>
      <w:r>
        <w:t>蜂疗法</w:t>
      </w:r>
      <w:r>
        <w:fldChar w:fldCharType="end"/>
      </w:r>
      <w:bookmarkEnd w:id="9"/>
    </w:p>
    <w:p w14:paraId="251A887A">
      <w:pPr>
        <w:framePr w:w="9639" w:h="6974" w:hRule="exact" w:wrap="around" w:vAnchor="page" w:hAnchor="page" w:x="1419" w:y="6408" w:anchorLock="1"/>
        <w:ind w:left="-1418"/>
      </w:pPr>
    </w:p>
    <w:p w14:paraId="05F26AD8">
      <w:pPr>
        <w:pStyle w:val="125"/>
        <w:framePr w:w="9639" w:h="6974" w:hRule="exact" w:wrap="around" w:vAnchor="page" w:hAnchor="page" w:x="1419" w:y="6408" w:anchorLock="1"/>
        <w:textAlignment w:val="bottom"/>
        <w:rPr>
          <w:rFonts w:ascii="黑体" w:hAnsi="黑体" w:eastAsia="黑体"/>
          <w:szCs w:val="28"/>
        </w:rPr>
      </w:pPr>
      <w:r>
        <w:rPr>
          <w:rFonts w:ascii="黑体" w:hAnsi="黑体" w:eastAsia="黑体"/>
          <w:szCs w:val="28"/>
        </w:rPr>
        <w:fldChar w:fldCharType="begin">
          <w:ffData>
            <w:name w:val="ESTD_NAME"/>
            <w:enabled/>
            <w:calcOnExit w:val="0"/>
            <w:textInput>
              <w:default w:val="点击此处添加标准名称的英文译名"/>
            </w:textInput>
          </w:ffData>
        </w:fldChar>
      </w:r>
      <w:bookmarkStart w:id="10" w:name="ESTD_NAME"/>
      <w:r>
        <w:rPr>
          <w:rFonts w:ascii="黑体" w:hAnsi="黑体" w:eastAsia="黑体"/>
          <w:szCs w:val="28"/>
        </w:rPr>
        <w:instrText xml:space="preserve"> FORMTEXT </w:instrText>
      </w:r>
      <w:r>
        <w:rPr>
          <w:rFonts w:ascii="黑体" w:hAnsi="黑体" w:eastAsia="黑体"/>
          <w:szCs w:val="28"/>
        </w:rPr>
        <w:fldChar w:fldCharType="separate"/>
      </w:r>
      <w:r>
        <w:rPr>
          <w:rFonts w:ascii="黑体" w:hAnsi="黑体" w:eastAsia="黑体"/>
          <w:szCs w:val="28"/>
        </w:rPr>
        <w:t>Technical specification for apitherapy in Li medicine</w:t>
      </w:r>
      <w:r>
        <w:rPr>
          <w:rFonts w:ascii="黑体" w:hAnsi="黑体" w:eastAsia="黑体"/>
          <w:szCs w:val="28"/>
        </w:rPr>
        <w:fldChar w:fldCharType="end"/>
      </w:r>
      <w:bookmarkEnd w:id="10"/>
    </w:p>
    <w:p w14:paraId="3FF98EA0">
      <w:pPr>
        <w:framePr w:w="9639" w:h="6974" w:hRule="exact" w:wrap="around" w:vAnchor="page" w:hAnchor="page" w:x="1419" w:y="6408" w:anchorLock="1"/>
        <w:spacing w:line="760" w:lineRule="exact"/>
        <w:ind w:left="-1418"/>
      </w:pPr>
    </w:p>
    <w:p w14:paraId="63E165C4">
      <w:pPr>
        <w:pStyle w:val="125"/>
        <w:framePr w:w="9639" w:h="6974" w:hRule="exact" w:wrap="around" w:vAnchor="page" w:hAnchor="page" w:x="1419" w:y="6408" w:anchorLock="1"/>
        <w:textAlignment w:val="bottom"/>
        <w:rPr>
          <w:rFonts w:eastAsia="黑体"/>
          <w:szCs w:val="28"/>
        </w:rPr>
      </w:pPr>
    </w:p>
    <w:p w14:paraId="590A01A5">
      <w:pPr>
        <w:pStyle w:val="125"/>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1" w:name="下拉1"/>
      <w:r>
        <w:rPr>
          <w:sz w:val="24"/>
          <w:szCs w:val="28"/>
        </w:rPr>
        <w:instrText xml:space="preserve"> FORMDROPDOWN </w:instrText>
      </w:r>
      <w:r>
        <w:rPr>
          <w:sz w:val="24"/>
          <w:szCs w:val="28"/>
        </w:rPr>
        <w:fldChar w:fldCharType="separate"/>
      </w:r>
      <w:r>
        <w:rPr>
          <w:sz w:val="24"/>
          <w:szCs w:val="28"/>
        </w:rPr>
        <w:fldChar w:fldCharType="end"/>
      </w:r>
      <w:bookmarkEnd w:id="11"/>
    </w:p>
    <w:p w14:paraId="6FEDF0ED">
      <w:pPr>
        <w:pStyle w:val="125"/>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2"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2"/>
    </w:p>
    <w:p w14:paraId="1640BA13">
      <w:pPr>
        <w:pStyle w:val="125"/>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3" w:name="下拉2"/>
      <w:r>
        <w:rPr>
          <w:b/>
          <w:sz w:val="21"/>
          <w:szCs w:val="28"/>
        </w:rPr>
        <w:instrText xml:space="preserve"> FORMDROPDOWN </w:instrText>
      </w:r>
      <w:r>
        <w:rPr>
          <w:b/>
          <w:sz w:val="21"/>
          <w:szCs w:val="28"/>
        </w:rPr>
        <w:fldChar w:fldCharType="separate"/>
      </w:r>
      <w:r>
        <w:rPr>
          <w:b/>
          <w:sz w:val="21"/>
          <w:szCs w:val="28"/>
        </w:rPr>
        <w:fldChar w:fldCharType="end"/>
      </w:r>
      <w:bookmarkEnd w:id="13"/>
    </w:p>
    <w:p w14:paraId="4C2F15B0">
      <w:pPr>
        <w:pStyle w:val="193"/>
        <w:framePr w:wrap="around"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4"/>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rPr>
          <w:rFonts w:hint="eastAsia"/>
        </w:rPr>
        <w:t>发布</w:t>
      </w:r>
    </w:p>
    <w:p w14:paraId="455FCFE9">
      <w:pPr>
        <w:pStyle w:val="194"/>
        <w:framePr w:wrap="around"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7"/>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9"/>
      <w:r>
        <w:rPr>
          <w:rFonts w:hint="eastAsia"/>
        </w:rPr>
        <w:t>实施</w:t>
      </w:r>
    </w:p>
    <w:p w14:paraId="07B808B9">
      <w:pPr>
        <w:pStyle w:val="151"/>
        <w:framePr w:h="584" w:hRule="exact" w:hSpace="181" w:vSpace="181" w:wrap="around" w:y="15027"/>
        <w:rPr>
          <w:rFonts w:hAnsi="黑体"/>
        </w:rPr>
      </w:pPr>
      <w:r>
        <w:rPr>
          <w:rFonts w:hAnsi="黑体"/>
          <w:w w:val="100"/>
          <w:sz w:val="28"/>
        </w:rPr>
        <w:fldChar w:fldCharType="begin">
          <w:ffData>
            <w:name w:val="fm"/>
            <w:enabled/>
            <w:calcOnExit w:val="0"/>
            <w:textInput/>
          </w:ffData>
        </w:fldChar>
      </w:r>
      <w:bookmarkStart w:id="20" w:name="fm"/>
      <w:r>
        <w:rPr>
          <w:rFonts w:hAnsi="黑体"/>
          <w:w w:val="100"/>
          <w:sz w:val="28"/>
        </w:rPr>
        <w:instrText xml:space="preserve"> FORMTEXT </w:instrText>
      </w:r>
      <w:r>
        <w:rPr>
          <w:rFonts w:hAnsi="黑体"/>
          <w:w w:val="100"/>
          <w:sz w:val="28"/>
        </w:rPr>
        <w:fldChar w:fldCharType="separate"/>
      </w:r>
      <w:r>
        <w:rPr>
          <w:rFonts w:hAnsi="黑体"/>
          <w:w w:val="100"/>
          <w:sz w:val="28"/>
        </w:rPr>
        <w:t>     </w:t>
      </w:r>
      <w:r>
        <w:rPr>
          <w:rFonts w:hAnsi="黑体"/>
          <w:w w:val="100"/>
          <w:sz w:val="28"/>
        </w:rPr>
        <w:fldChar w:fldCharType="end"/>
      </w:r>
      <w:bookmarkEnd w:id="20"/>
      <w:r>
        <w:rPr>
          <w:rFonts w:ascii="Times New Roman"/>
          <w:w w:val="100"/>
          <w:sz w:val="28"/>
        </w:rPr>
        <w:t>  </w:t>
      </w:r>
      <w:r>
        <w:rPr>
          <w:rStyle w:val="229"/>
          <w:rFonts w:hint="eastAsia" w:hAnsi="黑体"/>
          <w:position w:val="0"/>
        </w:rPr>
        <w:t>发</w:t>
      </w:r>
      <w:r>
        <w:rPr>
          <w:rStyle w:val="229"/>
          <w:rFonts w:hint="eastAsia" w:hAnsi="黑体"/>
          <w:spacing w:val="0"/>
          <w:position w:val="0"/>
        </w:rPr>
        <w:t>布</w:t>
      </w:r>
    </w:p>
    <w:p w14:paraId="1088E07E">
      <w:pPr>
        <w:rPr>
          <w:rFonts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4F9DA07C">
      <w:pPr>
        <w:pStyle w:val="91"/>
        <w:spacing w:after="468"/>
        <w:rPr>
          <w:rFonts w:hint="eastAsia"/>
        </w:rPr>
      </w:pPr>
      <w:bookmarkStart w:id="21" w:name="BookMark1"/>
      <w:r>
        <w:rPr>
          <w:rFonts w:hint="eastAsia"/>
          <w:spacing w:val="320"/>
        </w:rPr>
        <w:t>目</w:t>
      </w:r>
      <w:r>
        <w:rPr>
          <w:rFonts w:hint="eastAsia"/>
        </w:rPr>
        <w:t>次</w:t>
      </w:r>
    </w:p>
    <w:p w14:paraId="484C0288">
      <w:pPr>
        <w:pStyle w:val="19"/>
        <w:tabs>
          <w:tab w:val="right" w:leader="dot" w:pos="9344"/>
        </w:tabs>
        <w:rPr>
          <w:rFonts w:asciiTheme="minorHAnsi" w:hAnsiTheme="minorHAnsi" w:eastAsiaTheme="minorEastAsia" w:cstheme="minorBidi"/>
          <w:szCs w:val="22"/>
        </w:rPr>
      </w:pPr>
      <w:r>
        <w:fldChar w:fldCharType="begin"/>
      </w:r>
      <w:r>
        <w:instrText xml:space="preserve"> TOC \o "1-1" \h \t "标准文件_一级条标题,2,标准文件_附录一级条标题,2," </w:instrText>
      </w:r>
      <w:r>
        <w:fldChar w:fldCharType="separate"/>
      </w:r>
      <w:r>
        <w:fldChar w:fldCharType="begin"/>
      </w:r>
      <w:r>
        <w:instrText xml:space="preserve"> HYPERLINK \l "_Toc192688006" </w:instrText>
      </w:r>
      <w:r>
        <w:fldChar w:fldCharType="separate"/>
      </w:r>
      <w:r>
        <w:rPr>
          <w:rStyle w:val="32"/>
        </w:rPr>
        <w:t>前言</w:t>
      </w:r>
      <w:r>
        <w:tab/>
      </w:r>
      <w:r>
        <w:fldChar w:fldCharType="begin"/>
      </w:r>
      <w:r>
        <w:instrText xml:space="preserve"> PAGEREF _Toc192688006 \h </w:instrText>
      </w:r>
      <w:r>
        <w:fldChar w:fldCharType="separate"/>
      </w:r>
      <w:r>
        <w:t>II</w:t>
      </w:r>
      <w:r>
        <w:fldChar w:fldCharType="end"/>
      </w:r>
      <w:r>
        <w:fldChar w:fldCharType="end"/>
      </w:r>
    </w:p>
    <w:p w14:paraId="270A08CE">
      <w:pPr>
        <w:pStyle w:val="19"/>
        <w:tabs>
          <w:tab w:val="right" w:leader="dot" w:pos="9344"/>
        </w:tabs>
        <w:rPr>
          <w:rFonts w:asciiTheme="minorHAnsi" w:hAnsiTheme="minorHAnsi" w:eastAsiaTheme="minorEastAsia" w:cstheme="minorBidi"/>
          <w:szCs w:val="22"/>
        </w:rPr>
      </w:pPr>
      <w:r>
        <w:fldChar w:fldCharType="begin"/>
      </w:r>
      <w:r>
        <w:instrText xml:space="preserve"> HYPERLINK \l "_Toc192688007" </w:instrText>
      </w:r>
      <w:r>
        <w:fldChar w:fldCharType="separate"/>
      </w:r>
      <w:r>
        <w:rPr>
          <w:rStyle w:val="32"/>
        </w:rPr>
        <w:t>1  范围</w:t>
      </w:r>
      <w:r>
        <w:tab/>
      </w:r>
      <w:r>
        <w:fldChar w:fldCharType="begin"/>
      </w:r>
      <w:r>
        <w:instrText xml:space="preserve"> PAGEREF _Toc192688007 \h </w:instrText>
      </w:r>
      <w:r>
        <w:fldChar w:fldCharType="separate"/>
      </w:r>
      <w:r>
        <w:t>1</w:t>
      </w:r>
      <w:r>
        <w:fldChar w:fldCharType="end"/>
      </w:r>
      <w:r>
        <w:fldChar w:fldCharType="end"/>
      </w:r>
    </w:p>
    <w:p w14:paraId="470081CE">
      <w:pPr>
        <w:pStyle w:val="19"/>
        <w:tabs>
          <w:tab w:val="right" w:leader="dot" w:pos="9344"/>
        </w:tabs>
        <w:rPr>
          <w:rFonts w:asciiTheme="minorHAnsi" w:hAnsiTheme="minorHAnsi" w:eastAsiaTheme="minorEastAsia" w:cstheme="minorBidi"/>
          <w:szCs w:val="22"/>
        </w:rPr>
      </w:pPr>
      <w:r>
        <w:fldChar w:fldCharType="begin"/>
      </w:r>
      <w:r>
        <w:instrText xml:space="preserve"> HYPERLINK \l "_Toc192688008" </w:instrText>
      </w:r>
      <w:r>
        <w:fldChar w:fldCharType="separate"/>
      </w:r>
      <w:r>
        <w:rPr>
          <w:rStyle w:val="32"/>
        </w:rPr>
        <w:t>2  规范性引用文件</w:t>
      </w:r>
      <w:r>
        <w:tab/>
      </w:r>
      <w:r>
        <w:fldChar w:fldCharType="begin"/>
      </w:r>
      <w:r>
        <w:instrText xml:space="preserve"> PAGEREF _Toc192688008 \h </w:instrText>
      </w:r>
      <w:r>
        <w:fldChar w:fldCharType="separate"/>
      </w:r>
      <w:r>
        <w:t>1</w:t>
      </w:r>
      <w:r>
        <w:fldChar w:fldCharType="end"/>
      </w:r>
      <w:r>
        <w:fldChar w:fldCharType="end"/>
      </w:r>
    </w:p>
    <w:p w14:paraId="798093CC">
      <w:pPr>
        <w:pStyle w:val="19"/>
        <w:tabs>
          <w:tab w:val="right" w:leader="dot" w:pos="9344"/>
        </w:tabs>
        <w:rPr>
          <w:rFonts w:asciiTheme="minorHAnsi" w:hAnsiTheme="minorHAnsi" w:eastAsiaTheme="minorEastAsia" w:cstheme="minorBidi"/>
          <w:szCs w:val="22"/>
        </w:rPr>
      </w:pPr>
      <w:r>
        <w:fldChar w:fldCharType="begin"/>
      </w:r>
      <w:r>
        <w:instrText xml:space="preserve"> HYPERLINK \l "_Toc192688009" </w:instrText>
      </w:r>
      <w:r>
        <w:fldChar w:fldCharType="separate"/>
      </w:r>
      <w:r>
        <w:rPr>
          <w:rStyle w:val="32"/>
        </w:rPr>
        <w:t>3  术语和定义</w:t>
      </w:r>
      <w:r>
        <w:tab/>
      </w:r>
      <w:r>
        <w:fldChar w:fldCharType="begin"/>
      </w:r>
      <w:r>
        <w:instrText xml:space="preserve"> PAGEREF _Toc192688009 \h </w:instrText>
      </w:r>
      <w:r>
        <w:fldChar w:fldCharType="separate"/>
      </w:r>
      <w:r>
        <w:t>1</w:t>
      </w:r>
      <w:r>
        <w:fldChar w:fldCharType="end"/>
      </w:r>
      <w:r>
        <w:fldChar w:fldCharType="end"/>
      </w:r>
    </w:p>
    <w:p w14:paraId="54B302C0">
      <w:pPr>
        <w:pStyle w:val="19"/>
        <w:tabs>
          <w:tab w:val="right" w:leader="dot" w:pos="9344"/>
        </w:tabs>
        <w:rPr>
          <w:rFonts w:asciiTheme="minorHAnsi" w:hAnsiTheme="minorHAnsi" w:eastAsiaTheme="minorEastAsia" w:cstheme="minorBidi"/>
          <w:szCs w:val="22"/>
        </w:rPr>
      </w:pPr>
      <w:r>
        <w:fldChar w:fldCharType="begin"/>
      </w:r>
      <w:r>
        <w:instrText xml:space="preserve"> HYPERLINK \l "_Toc192688010" </w:instrText>
      </w:r>
      <w:r>
        <w:fldChar w:fldCharType="separate"/>
      </w:r>
      <w:r>
        <w:rPr>
          <w:rStyle w:val="32"/>
        </w:rPr>
        <w:t>4  基本要求</w:t>
      </w:r>
      <w:r>
        <w:tab/>
      </w:r>
      <w:r>
        <w:fldChar w:fldCharType="begin"/>
      </w:r>
      <w:r>
        <w:instrText xml:space="preserve"> PAGEREF _Toc192688010 \h </w:instrText>
      </w:r>
      <w:r>
        <w:fldChar w:fldCharType="separate"/>
      </w:r>
      <w:r>
        <w:t>1</w:t>
      </w:r>
      <w:r>
        <w:fldChar w:fldCharType="end"/>
      </w:r>
      <w:r>
        <w:fldChar w:fldCharType="end"/>
      </w:r>
    </w:p>
    <w:p w14:paraId="727D7383">
      <w:pPr>
        <w:pStyle w:val="24"/>
        <w:rPr>
          <w:rFonts w:asciiTheme="minorHAnsi" w:hAnsiTheme="minorHAnsi" w:eastAsiaTheme="minorEastAsia" w:cstheme="minorBidi"/>
          <w:szCs w:val="22"/>
        </w:rPr>
      </w:pPr>
      <w:r>
        <w:fldChar w:fldCharType="begin"/>
      </w:r>
      <w:r>
        <w:instrText xml:space="preserve"> HYPERLINK \l "_Toc192688011" </w:instrText>
      </w:r>
      <w:r>
        <w:fldChar w:fldCharType="separate"/>
      </w:r>
      <w:r>
        <w:rPr>
          <w:rStyle w:val="32"/>
          <w14:scene3d>
            <w14:lightRig w14:rig="threePt" w14:dir="t">
              <w14:rot w14:lat="0" w14:lon="0" w14:rev="0"/>
            </w14:lightRig>
          </w14:scene3d>
        </w:rPr>
        <w:t xml:space="preserve">4.1 </w:t>
      </w:r>
      <w:r>
        <w:rPr>
          <w:rStyle w:val="32"/>
        </w:rPr>
        <w:t xml:space="preserve"> 人员资质</w:t>
      </w:r>
      <w:r>
        <w:tab/>
      </w:r>
      <w:r>
        <w:fldChar w:fldCharType="begin"/>
      </w:r>
      <w:r>
        <w:instrText xml:space="preserve"> PAGEREF _Toc192688011 \h </w:instrText>
      </w:r>
      <w:r>
        <w:fldChar w:fldCharType="separate"/>
      </w:r>
      <w:r>
        <w:t>1</w:t>
      </w:r>
      <w:r>
        <w:fldChar w:fldCharType="end"/>
      </w:r>
      <w:r>
        <w:fldChar w:fldCharType="end"/>
      </w:r>
    </w:p>
    <w:p w14:paraId="51C55AC8">
      <w:pPr>
        <w:pStyle w:val="24"/>
        <w:rPr>
          <w:rFonts w:asciiTheme="minorHAnsi" w:hAnsiTheme="minorHAnsi" w:eastAsiaTheme="minorEastAsia" w:cstheme="minorBidi"/>
          <w:szCs w:val="22"/>
        </w:rPr>
      </w:pPr>
      <w:r>
        <w:fldChar w:fldCharType="begin"/>
      </w:r>
      <w:r>
        <w:instrText xml:space="preserve"> HYPERLINK \l "_Toc192688012" </w:instrText>
      </w:r>
      <w:r>
        <w:fldChar w:fldCharType="separate"/>
      </w:r>
      <w:r>
        <w:rPr>
          <w:rStyle w:val="32"/>
          <w14:scene3d>
            <w14:lightRig w14:rig="threePt" w14:dir="t">
              <w14:rot w14:lat="0" w14:lon="0" w14:rev="0"/>
            </w14:lightRig>
          </w14:scene3d>
        </w:rPr>
        <w:t xml:space="preserve">4.2 </w:t>
      </w:r>
      <w:r>
        <w:rPr>
          <w:rStyle w:val="32"/>
        </w:rPr>
        <w:t xml:space="preserve"> 操作人员</w:t>
      </w:r>
      <w:r>
        <w:tab/>
      </w:r>
      <w:r>
        <w:fldChar w:fldCharType="begin"/>
      </w:r>
      <w:r>
        <w:instrText xml:space="preserve"> PAGEREF _Toc192688012 \h </w:instrText>
      </w:r>
      <w:r>
        <w:fldChar w:fldCharType="separate"/>
      </w:r>
      <w:r>
        <w:t>1</w:t>
      </w:r>
      <w:r>
        <w:fldChar w:fldCharType="end"/>
      </w:r>
      <w:r>
        <w:fldChar w:fldCharType="end"/>
      </w:r>
    </w:p>
    <w:p w14:paraId="1B387D9B">
      <w:pPr>
        <w:pStyle w:val="24"/>
        <w:rPr>
          <w:rFonts w:asciiTheme="minorHAnsi" w:hAnsiTheme="minorHAnsi" w:eastAsiaTheme="minorEastAsia" w:cstheme="minorBidi"/>
          <w:szCs w:val="22"/>
        </w:rPr>
      </w:pPr>
      <w:r>
        <w:fldChar w:fldCharType="begin"/>
      </w:r>
      <w:r>
        <w:instrText xml:space="preserve"> HYPERLINK \l "_Toc192688013" </w:instrText>
      </w:r>
      <w:r>
        <w:fldChar w:fldCharType="separate"/>
      </w:r>
      <w:r>
        <w:rPr>
          <w:rStyle w:val="32"/>
          <w14:scene3d>
            <w14:lightRig w14:rig="threePt" w14:dir="t">
              <w14:rot w14:lat="0" w14:lon="0" w14:rev="0"/>
            </w14:lightRig>
          </w14:scene3d>
        </w:rPr>
        <w:t xml:space="preserve">4.3 </w:t>
      </w:r>
      <w:r>
        <w:rPr>
          <w:rStyle w:val="32"/>
        </w:rPr>
        <w:t xml:space="preserve"> 环境要求</w:t>
      </w:r>
      <w:r>
        <w:tab/>
      </w:r>
      <w:r>
        <w:fldChar w:fldCharType="begin"/>
      </w:r>
      <w:r>
        <w:instrText xml:space="preserve"> PAGEREF _Toc192688013 \h </w:instrText>
      </w:r>
      <w:r>
        <w:fldChar w:fldCharType="separate"/>
      </w:r>
      <w:r>
        <w:t>1</w:t>
      </w:r>
      <w:r>
        <w:fldChar w:fldCharType="end"/>
      </w:r>
      <w:r>
        <w:fldChar w:fldCharType="end"/>
      </w:r>
    </w:p>
    <w:p w14:paraId="613759B4">
      <w:pPr>
        <w:pStyle w:val="19"/>
        <w:tabs>
          <w:tab w:val="right" w:leader="dot" w:pos="9344"/>
        </w:tabs>
        <w:rPr>
          <w:rFonts w:asciiTheme="minorHAnsi" w:hAnsiTheme="minorHAnsi" w:eastAsiaTheme="minorEastAsia" w:cstheme="minorBidi"/>
          <w:szCs w:val="22"/>
        </w:rPr>
      </w:pPr>
      <w:r>
        <w:fldChar w:fldCharType="begin"/>
      </w:r>
      <w:r>
        <w:instrText xml:space="preserve"> HYPERLINK \l "_Toc192688014" </w:instrText>
      </w:r>
      <w:r>
        <w:fldChar w:fldCharType="separate"/>
      </w:r>
      <w:r>
        <w:rPr>
          <w:rStyle w:val="32"/>
        </w:rPr>
        <w:t>5  适用症、禁忌症、慎用症</w:t>
      </w:r>
      <w:r>
        <w:tab/>
      </w:r>
      <w:r>
        <w:fldChar w:fldCharType="begin"/>
      </w:r>
      <w:r>
        <w:instrText xml:space="preserve"> PAGEREF _Toc192688014 \h </w:instrText>
      </w:r>
      <w:r>
        <w:fldChar w:fldCharType="separate"/>
      </w:r>
      <w:r>
        <w:t>2</w:t>
      </w:r>
      <w:r>
        <w:fldChar w:fldCharType="end"/>
      </w:r>
      <w:r>
        <w:fldChar w:fldCharType="end"/>
      </w:r>
    </w:p>
    <w:p w14:paraId="237949A6">
      <w:pPr>
        <w:pStyle w:val="24"/>
        <w:rPr>
          <w:rFonts w:asciiTheme="minorHAnsi" w:hAnsiTheme="minorHAnsi" w:eastAsiaTheme="minorEastAsia" w:cstheme="minorBidi"/>
          <w:szCs w:val="22"/>
        </w:rPr>
      </w:pPr>
      <w:r>
        <w:fldChar w:fldCharType="begin"/>
      </w:r>
      <w:r>
        <w:instrText xml:space="preserve"> HYPERLINK \l "_Toc192688015" </w:instrText>
      </w:r>
      <w:r>
        <w:fldChar w:fldCharType="separate"/>
      </w:r>
      <w:r>
        <w:rPr>
          <w:rStyle w:val="32"/>
          <w14:scene3d>
            <w14:lightRig w14:rig="threePt" w14:dir="t">
              <w14:rot w14:lat="0" w14:lon="0" w14:rev="0"/>
            </w14:lightRig>
          </w14:scene3d>
        </w:rPr>
        <w:t xml:space="preserve">5.1 </w:t>
      </w:r>
      <w:r>
        <w:rPr>
          <w:rStyle w:val="32"/>
        </w:rPr>
        <w:t xml:space="preserve"> 适应症</w:t>
      </w:r>
      <w:r>
        <w:tab/>
      </w:r>
      <w:r>
        <w:fldChar w:fldCharType="begin"/>
      </w:r>
      <w:r>
        <w:instrText xml:space="preserve"> PAGEREF _Toc192688015 \h </w:instrText>
      </w:r>
      <w:r>
        <w:fldChar w:fldCharType="separate"/>
      </w:r>
      <w:r>
        <w:t>2</w:t>
      </w:r>
      <w:r>
        <w:fldChar w:fldCharType="end"/>
      </w:r>
      <w:r>
        <w:fldChar w:fldCharType="end"/>
      </w:r>
    </w:p>
    <w:p w14:paraId="7F0B376C">
      <w:pPr>
        <w:pStyle w:val="24"/>
        <w:rPr>
          <w:rFonts w:asciiTheme="minorHAnsi" w:hAnsiTheme="minorHAnsi" w:eastAsiaTheme="minorEastAsia" w:cstheme="minorBidi"/>
          <w:szCs w:val="22"/>
        </w:rPr>
      </w:pPr>
      <w:r>
        <w:fldChar w:fldCharType="begin"/>
      </w:r>
      <w:r>
        <w:instrText xml:space="preserve"> HYPERLINK \l "_Toc192688016" </w:instrText>
      </w:r>
      <w:r>
        <w:fldChar w:fldCharType="separate"/>
      </w:r>
      <w:r>
        <w:rPr>
          <w:rStyle w:val="32"/>
          <w14:scene3d>
            <w14:lightRig w14:rig="threePt" w14:dir="t">
              <w14:rot w14:lat="0" w14:lon="0" w14:rev="0"/>
            </w14:lightRig>
          </w14:scene3d>
        </w:rPr>
        <w:t xml:space="preserve">5.2 </w:t>
      </w:r>
      <w:r>
        <w:rPr>
          <w:rStyle w:val="32"/>
        </w:rPr>
        <w:t xml:space="preserve"> 禁忌症</w:t>
      </w:r>
      <w:r>
        <w:tab/>
      </w:r>
      <w:r>
        <w:fldChar w:fldCharType="begin"/>
      </w:r>
      <w:r>
        <w:instrText xml:space="preserve"> PAGEREF _Toc192688016 \h </w:instrText>
      </w:r>
      <w:r>
        <w:fldChar w:fldCharType="separate"/>
      </w:r>
      <w:r>
        <w:t>2</w:t>
      </w:r>
      <w:r>
        <w:fldChar w:fldCharType="end"/>
      </w:r>
      <w:r>
        <w:fldChar w:fldCharType="end"/>
      </w:r>
    </w:p>
    <w:p w14:paraId="6C5A2D6E">
      <w:pPr>
        <w:pStyle w:val="24"/>
        <w:rPr>
          <w:rFonts w:asciiTheme="minorHAnsi" w:hAnsiTheme="minorHAnsi" w:eastAsiaTheme="minorEastAsia" w:cstheme="minorBidi"/>
          <w:szCs w:val="22"/>
        </w:rPr>
      </w:pPr>
      <w:r>
        <w:fldChar w:fldCharType="begin"/>
      </w:r>
      <w:r>
        <w:instrText xml:space="preserve"> HYPERLINK \l "_Toc192688017" </w:instrText>
      </w:r>
      <w:r>
        <w:fldChar w:fldCharType="separate"/>
      </w:r>
      <w:r>
        <w:rPr>
          <w:rStyle w:val="32"/>
          <w14:scene3d>
            <w14:lightRig w14:rig="threePt" w14:dir="t">
              <w14:rot w14:lat="0" w14:lon="0" w14:rev="0"/>
            </w14:lightRig>
          </w14:scene3d>
        </w:rPr>
        <w:t xml:space="preserve">5.3 </w:t>
      </w:r>
      <w:r>
        <w:rPr>
          <w:rStyle w:val="32"/>
        </w:rPr>
        <w:t xml:space="preserve"> 慎用症</w:t>
      </w:r>
      <w:r>
        <w:tab/>
      </w:r>
      <w:r>
        <w:fldChar w:fldCharType="begin"/>
      </w:r>
      <w:r>
        <w:instrText xml:space="preserve"> PAGEREF _Toc192688017 \h </w:instrText>
      </w:r>
      <w:r>
        <w:fldChar w:fldCharType="separate"/>
      </w:r>
      <w:r>
        <w:t>2</w:t>
      </w:r>
      <w:r>
        <w:fldChar w:fldCharType="end"/>
      </w:r>
      <w:r>
        <w:fldChar w:fldCharType="end"/>
      </w:r>
    </w:p>
    <w:p w14:paraId="5A8DD743">
      <w:pPr>
        <w:pStyle w:val="19"/>
        <w:tabs>
          <w:tab w:val="right" w:leader="dot" w:pos="9344"/>
        </w:tabs>
        <w:rPr>
          <w:rFonts w:asciiTheme="minorHAnsi" w:hAnsiTheme="minorHAnsi" w:eastAsiaTheme="minorEastAsia" w:cstheme="minorBidi"/>
          <w:szCs w:val="22"/>
        </w:rPr>
      </w:pPr>
      <w:r>
        <w:fldChar w:fldCharType="begin"/>
      </w:r>
      <w:r>
        <w:instrText xml:space="preserve"> HYPERLINK \l "_Toc192688018" </w:instrText>
      </w:r>
      <w:r>
        <w:fldChar w:fldCharType="separate"/>
      </w:r>
      <w:r>
        <w:rPr>
          <w:rStyle w:val="32"/>
        </w:rPr>
        <w:t>6  操作流程</w:t>
      </w:r>
      <w:r>
        <w:tab/>
      </w:r>
      <w:r>
        <w:fldChar w:fldCharType="begin"/>
      </w:r>
      <w:r>
        <w:instrText xml:space="preserve"> PAGEREF _Toc192688018 \h </w:instrText>
      </w:r>
      <w:r>
        <w:fldChar w:fldCharType="separate"/>
      </w:r>
      <w:r>
        <w:t>2</w:t>
      </w:r>
      <w:r>
        <w:fldChar w:fldCharType="end"/>
      </w:r>
      <w:r>
        <w:fldChar w:fldCharType="end"/>
      </w:r>
    </w:p>
    <w:p w14:paraId="0E87FA63">
      <w:pPr>
        <w:pStyle w:val="24"/>
        <w:rPr>
          <w:rFonts w:asciiTheme="minorHAnsi" w:hAnsiTheme="minorHAnsi" w:eastAsiaTheme="minorEastAsia" w:cstheme="minorBidi"/>
          <w:szCs w:val="22"/>
        </w:rPr>
      </w:pPr>
      <w:r>
        <w:fldChar w:fldCharType="begin"/>
      </w:r>
      <w:r>
        <w:instrText xml:space="preserve"> HYPERLINK \l "_Toc192688019" </w:instrText>
      </w:r>
      <w:r>
        <w:fldChar w:fldCharType="separate"/>
      </w:r>
      <w:r>
        <w:rPr>
          <w:rStyle w:val="32"/>
          <w14:scene3d>
            <w14:lightRig w14:rig="threePt" w14:dir="t">
              <w14:rot w14:lat="0" w14:lon="0" w14:rev="0"/>
            </w14:lightRig>
          </w14:scene3d>
        </w:rPr>
        <w:t xml:space="preserve">6.1 </w:t>
      </w:r>
      <w:r>
        <w:rPr>
          <w:rStyle w:val="32"/>
        </w:rPr>
        <w:t xml:space="preserve"> 签署知情同意书</w:t>
      </w:r>
      <w:r>
        <w:tab/>
      </w:r>
      <w:r>
        <w:fldChar w:fldCharType="begin"/>
      </w:r>
      <w:r>
        <w:instrText xml:space="preserve"> PAGEREF _Toc192688019 \h </w:instrText>
      </w:r>
      <w:r>
        <w:fldChar w:fldCharType="separate"/>
      </w:r>
      <w:r>
        <w:t>2</w:t>
      </w:r>
      <w:r>
        <w:fldChar w:fldCharType="end"/>
      </w:r>
      <w:r>
        <w:fldChar w:fldCharType="end"/>
      </w:r>
    </w:p>
    <w:p w14:paraId="119D61AA">
      <w:pPr>
        <w:pStyle w:val="24"/>
        <w:rPr>
          <w:rFonts w:asciiTheme="minorHAnsi" w:hAnsiTheme="minorHAnsi" w:eastAsiaTheme="minorEastAsia" w:cstheme="minorBidi"/>
          <w:szCs w:val="22"/>
        </w:rPr>
      </w:pPr>
      <w:r>
        <w:fldChar w:fldCharType="begin"/>
      </w:r>
      <w:r>
        <w:instrText xml:space="preserve"> HYPERLINK \l "_Toc192688020" </w:instrText>
      </w:r>
      <w:r>
        <w:fldChar w:fldCharType="separate"/>
      </w:r>
      <w:r>
        <w:rPr>
          <w:rStyle w:val="32"/>
          <w14:scene3d>
            <w14:lightRig w14:rig="threePt" w14:dir="t">
              <w14:rot w14:lat="0" w14:lon="0" w14:rev="0"/>
            </w14:lightRig>
          </w14:scene3d>
        </w:rPr>
        <w:t xml:space="preserve">6.2 </w:t>
      </w:r>
      <w:r>
        <w:rPr>
          <w:rStyle w:val="32"/>
        </w:rPr>
        <w:t xml:space="preserve"> 蜜蜂准备</w:t>
      </w:r>
      <w:r>
        <w:tab/>
      </w:r>
      <w:r>
        <w:fldChar w:fldCharType="begin"/>
      </w:r>
      <w:r>
        <w:instrText xml:space="preserve"> PAGEREF _Toc192688020 \h </w:instrText>
      </w:r>
      <w:r>
        <w:fldChar w:fldCharType="separate"/>
      </w:r>
      <w:r>
        <w:t>2</w:t>
      </w:r>
      <w:r>
        <w:fldChar w:fldCharType="end"/>
      </w:r>
      <w:r>
        <w:fldChar w:fldCharType="end"/>
      </w:r>
    </w:p>
    <w:p w14:paraId="5DB864FD">
      <w:pPr>
        <w:pStyle w:val="24"/>
        <w:rPr>
          <w:rFonts w:asciiTheme="minorHAnsi" w:hAnsiTheme="minorHAnsi" w:eastAsiaTheme="minorEastAsia" w:cstheme="minorBidi"/>
          <w:szCs w:val="22"/>
        </w:rPr>
      </w:pPr>
      <w:r>
        <w:fldChar w:fldCharType="begin"/>
      </w:r>
      <w:r>
        <w:instrText xml:space="preserve"> HYPERLINK \l "_Toc192688021" </w:instrText>
      </w:r>
      <w:r>
        <w:fldChar w:fldCharType="separate"/>
      </w:r>
      <w:r>
        <w:rPr>
          <w:rStyle w:val="32"/>
          <w14:scene3d>
            <w14:lightRig w14:rig="threePt" w14:dir="t">
              <w14:rot w14:lat="0" w14:lon="0" w14:rev="0"/>
            </w14:lightRig>
          </w14:scene3d>
        </w:rPr>
        <w:t xml:space="preserve">6.3 </w:t>
      </w:r>
      <w:r>
        <w:rPr>
          <w:rStyle w:val="32"/>
        </w:rPr>
        <w:t xml:space="preserve"> 体位选择</w:t>
      </w:r>
      <w:r>
        <w:tab/>
      </w:r>
      <w:r>
        <w:fldChar w:fldCharType="begin"/>
      </w:r>
      <w:r>
        <w:instrText xml:space="preserve"> PAGEREF _Toc192688021 \h </w:instrText>
      </w:r>
      <w:r>
        <w:fldChar w:fldCharType="separate"/>
      </w:r>
      <w:r>
        <w:t>2</w:t>
      </w:r>
      <w:r>
        <w:fldChar w:fldCharType="end"/>
      </w:r>
      <w:r>
        <w:fldChar w:fldCharType="end"/>
      </w:r>
    </w:p>
    <w:p w14:paraId="06071A86">
      <w:pPr>
        <w:pStyle w:val="24"/>
        <w:rPr>
          <w:rFonts w:asciiTheme="minorHAnsi" w:hAnsiTheme="minorHAnsi" w:eastAsiaTheme="minorEastAsia" w:cstheme="minorBidi"/>
          <w:szCs w:val="22"/>
        </w:rPr>
      </w:pPr>
      <w:r>
        <w:fldChar w:fldCharType="begin"/>
      </w:r>
      <w:r>
        <w:instrText xml:space="preserve"> HYPERLINK \l "_Toc192688022" </w:instrText>
      </w:r>
      <w:r>
        <w:fldChar w:fldCharType="separate"/>
      </w:r>
      <w:r>
        <w:rPr>
          <w:rStyle w:val="32"/>
          <w14:scene3d>
            <w14:lightRig w14:rig="threePt" w14:dir="t">
              <w14:rot w14:lat="0" w14:lon="0" w14:rev="0"/>
            </w14:lightRig>
          </w14:scene3d>
        </w:rPr>
        <w:t xml:space="preserve">6.4 </w:t>
      </w:r>
      <w:r>
        <w:rPr>
          <w:rStyle w:val="32"/>
        </w:rPr>
        <w:t xml:space="preserve"> 操作步骤</w:t>
      </w:r>
      <w:r>
        <w:tab/>
      </w:r>
      <w:r>
        <w:fldChar w:fldCharType="begin"/>
      </w:r>
      <w:r>
        <w:instrText xml:space="preserve"> PAGEREF _Toc192688022 \h </w:instrText>
      </w:r>
      <w:r>
        <w:fldChar w:fldCharType="separate"/>
      </w:r>
      <w:r>
        <w:t>3</w:t>
      </w:r>
      <w:r>
        <w:fldChar w:fldCharType="end"/>
      </w:r>
      <w:r>
        <w:fldChar w:fldCharType="end"/>
      </w:r>
    </w:p>
    <w:p w14:paraId="59914DA3">
      <w:pPr>
        <w:pStyle w:val="19"/>
        <w:tabs>
          <w:tab w:val="right" w:leader="dot" w:pos="9344"/>
        </w:tabs>
        <w:rPr>
          <w:rFonts w:asciiTheme="minorHAnsi" w:hAnsiTheme="minorHAnsi" w:eastAsiaTheme="minorEastAsia" w:cstheme="minorBidi"/>
          <w:szCs w:val="22"/>
        </w:rPr>
      </w:pPr>
      <w:r>
        <w:fldChar w:fldCharType="begin"/>
      </w:r>
      <w:r>
        <w:instrText xml:space="preserve"> HYPERLINK \l "_Toc192688023" </w:instrText>
      </w:r>
      <w:r>
        <w:fldChar w:fldCharType="separate"/>
      </w:r>
      <w:r>
        <w:rPr>
          <w:rStyle w:val="32"/>
        </w:rPr>
        <w:t>7  注意事项</w:t>
      </w:r>
      <w:r>
        <w:tab/>
      </w:r>
      <w:r>
        <w:fldChar w:fldCharType="begin"/>
      </w:r>
      <w:r>
        <w:instrText xml:space="preserve"> PAGEREF _Toc192688023 \h </w:instrText>
      </w:r>
      <w:r>
        <w:fldChar w:fldCharType="separate"/>
      </w:r>
      <w:r>
        <w:t>3</w:t>
      </w:r>
      <w:r>
        <w:fldChar w:fldCharType="end"/>
      </w:r>
      <w:r>
        <w:fldChar w:fldCharType="end"/>
      </w:r>
    </w:p>
    <w:p w14:paraId="365C4094">
      <w:pPr>
        <w:pStyle w:val="19"/>
        <w:tabs>
          <w:tab w:val="right" w:leader="dot" w:pos="9344"/>
        </w:tabs>
        <w:rPr>
          <w:rFonts w:asciiTheme="minorHAnsi" w:hAnsiTheme="minorHAnsi" w:eastAsiaTheme="minorEastAsia" w:cstheme="minorBidi"/>
          <w:szCs w:val="22"/>
        </w:rPr>
      </w:pPr>
      <w:r>
        <w:fldChar w:fldCharType="begin"/>
      </w:r>
      <w:r>
        <w:instrText xml:space="preserve"> HYPERLINK \l "_Toc192688024" </w:instrText>
      </w:r>
      <w:r>
        <w:fldChar w:fldCharType="separate"/>
      </w:r>
      <w:r>
        <w:rPr>
          <w:rStyle w:val="32"/>
        </w:rPr>
        <w:t>附录A（资料性）  黎医蜂疗法所用蜜蜂及操作图</w:t>
      </w:r>
      <w:r>
        <w:tab/>
      </w:r>
      <w:r>
        <w:fldChar w:fldCharType="begin"/>
      </w:r>
      <w:r>
        <w:instrText xml:space="preserve"> PAGEREF _Toc192688024 \h </w:instrText>
      </w:r>
      <w:r>
        <w:fldChar w:fldCharType="separate"/>
      </w:r>
      <w:r>
        <w:t>4</w:t>
      </w:r>
      <w:r>
        <w:fldChar w:fldCharType="end"/>
      </w:r>
      <w:r>
        <w:fldChar w:fldCharType="end"/>
      </w:r>
    </w:p>
    <w:p w14:paraId="52B52716">
      <w:pPr>
        <w:pStyle w:val="91"/>
        <w:spacing w:after="468"/>
        <w:sectPr>
          <w:headerReference r:id="rId11" w:type="default"/>
          <w:footerReference r:id="rId13" w:type="default"/>
          <w:headerReference r:id="rId12" w:type="even"/>
          <w:pgSz w:w="11906" w:h="16838"/>
          <w:pgMar w:top="1928" w:right="1134" w:bottom="1134" w:left="1134" w:header="1418" w:footer="1134" w:gutter="284"/>
          <w:pgNumType w:fmt="upperRoman" w:start="1"/>
          <w:cols w:space="425" w:num="1"/>
          <w:formProt w:val="0"/>
          <w:docGrid w:type="lines" w:linePitch="312" w:charSpace="0"/>
        </w:sectPr>
      </w:pPr>
      <w:r>
        <w:fldChar w:fldCharType="end"/>
      </w:r>
    </w:p>
    <w:bookmarkEnd w:id="21"/>
    <w:p w14:paraId="22113085">
      <w:pPr>
        <w:pStyle w:val="89"/>
        <w:spacing w:before="900" w:after="468"/>
      </w:pPr>
      <w:bookmarkStart w:id="22" w:name="_Toc192688006"/>
      <w:bookmarkStart w:id="23" w:name="BookMark2"/>
      <w:r>
        <w:rPr>
          <w:rFonts w:hint="eastAsia"/>
          <w:spacing w:val="320"/>
        </w:rPr>
        <w:t>前</w:t>
      </w:r>
      <w:r>
        <w:rPr>
          <w:rFonts w:hint="eastAsia"/>
        </w:rPr>
        <w:t>言</w:t>
      </w:r>
      <w:bookmarkEnd w:id="22"/>
    </w:p>
    <w:p w14:paraId="143625A0">
      <w:pPr>
        <w:pStyle w:val="56"/>
        <w:ind w:firstLine="420"/>
      </w:pPr>
      <w:r>
        <w:rPr>
          <w:rFonts w:hint="eastAsia"/>
        </w:rPr>
        <w:t>本文件按照GB/T 1.1—2020《标准化工作导则  第1部分：标准化文件的结构和起草规则》的规定起草。</w:t>
      </w:r>
    </w:p>
    <w:p w14:paraId="56BA330C">
      <w:pPr>
        <w:pStyle w:val="56"/>
        <w:ind w:firstLine="420"/>
      </w:pPr>
      <w:r>
        <w:rPr>
          <w:rFonts w:hint="eastAsia"/>
        </w:rPr>
        <w:t>请注意本文件的某些内容可能涉及专利。本文件的发布机构不承担识别专利的责任。</w:t>
      </w:r>
    </w:p>
    <w:p w14:paraId="5B332E54">
      <w:pPr>
        <w:pStyle w:val="56"/>
        <w:ind w:firstLine="420"/>
      </w:pPr>
      <w:r>
        <w:rPr>
          <w:rFonts w:hint="eastAsia"/>
        </w:rPr>
        <w:t>本文件由</w:t>
      </w:r>
      <w:r>
        <w:rPr>
          <w:rFonts w:hint="eastAsia"/>
          <w:lang w:eastAsia="zh-CN"/>
        </w:rPr>
        <w:t>海南省卫生健康委员会</w:t>
      </w:r>
      <w:r>
        <w:rPr>
          <w:rFonts w:hint="eastAsia"/>
        </w:rPr>
        <w:t>提出</w:t>
      </w:r>
      <w:r>
        <w:rPr>
          <w:rFonts w:hint="eastAsia"/>
          <w:lang w:eastAsia="zh-CN"/>
        </w:rPr>
        <w:t>并归口</w:t>
      </w:r>
      <w:r>
        <w:rPr>
          <w:rFonts w:hint="eastAsia"/>
        </w:rPr>
        <w:t>。</w:t>
      </w:r>
    </w:p>
    <w:p w14:paraId="574AD934">
      <w:pPr>
        <w:pStyle w:val="56"/>
        <w:ind w:firstLine="420"/>
        <w:rPr>
          <w:rFonts w:hint="eastAsia" w:eastAsia="宋体"/>
          <w:lang w:eastAsia="zh-CN"/>
        </w:rPr>
      </w:pPr>
      <w:r>
        <w:rPr>
          <w:rFonts w:hint="eastAsia"/>
        </w:rPr>
        <w:t>本文件起草单位：</w:t>
      </w:r>
      <w:r>
        <w:rPr>
          <w:rFonts w:hint="eastAsia"/>
          <w:lang w:eastAsia="zh-CN"/>
        </w:rPr>
        <w:t>广东省中医院海南医院。</w:t>
      </w:r>
      <w:bookmarkStart w:id="66" w:name="_GoBack"/>
      <w:bookmarkEnd w:id="66"/>
    </w:p>
    <w:p w14:paraId="5D5E3615">
      <w:pPr>
        <w:pStyle w:val="56"/>
        <w:ind w:firstLine="420"/>
      </w:pPr>
      <w:r>
        <w:rPr>
          <w:rFonts w:hint="eastAsia"/>
          <w:highlight w:val="none"/>
        </w:rPr>
        <w:t>本文件主要起草人：林天东、蔡敏、钟捷东、胡学军、董秀娟、</w:t>
      </w:r>
      <w:r>
        <w:rPr>
          <w:rFonts w:hint="eastAsia"/>
          <w:highlight w:val="none"/>
          <w:lang w:val="en-US" w:eastAsia="zh-CN"/>
        </w:rPr>
        <w:t>赵帅、</w:t>
      </w:r>
      <w:r>
        <w:rPr>
          <w:rFonts w:hint="eastAsia"/>
          <w:highlight w:val="none"/>
        </w:rPr>
        <w:t>柯维华、</w:t>
      </w:r>
      <w:r>
        <w:rPr>
          <w:rFonts w:hint="eastAsia"/>
          <w:highlight w:val="none"/>
          <w:lang w:val="en-US" w:eastAsia="zh-CN"/>
        </w:rPr>
        <w:t>张达坤、蔡媛媛、</w:t>
      </w:r>
      <w:r>
        <w:rPr>
          <w:rFonts w:hint="eastAsia"/>
          <w:highlight w:val="none"/>
        </w:rPr>
        <w:t>符照鑫、王珊、伍小丹、赖名殷、王开琼、符建人</w:t>
      </w:r>
      <w:r>
        <w:rPr>
          <w:rFonts w:hint="eastAsia"/>
          <w:highlight w:val="none"/>
          <w:lang w:eastAsia="zh-CN"/>
        </w:rPr>
        <w:t>、</w:t>
      </w:r>
      <w:r>
        <w:rPr>
          <w:rFonts w:hint="eastAsia"/>
          <w:highlight w:val="none"/>
          <w:lang w:val="en-US" w:eastAsia="zh-CN"/>
        </w:rPr>
        <w:t>陈星余、王立春</w:t>
      </w:r>
      <w:r>
        <w:rPr>
          <w:rFonts w:hint="eastAsia"/>
          <w:highlight w:val="none"/>
        </w:rPr>
        <w:t>。</w:t>
      </w:r>
    </w:p>
    <w:p w14:paraId="4EA2E00F">
      <w:pPr>
        <w:pStyle w:val="56"/>
        <w:ind w:firstLine="420"/>
      </w:pPr>
    </w:p>
    <w:p w14:paraId="0ABC2586">
      <w:pPr>
        <w:pStyle w:val="56"/>
        <w:ind w:firstLine="420"/>
        <w:sectPr>
          <w:pgSz w:w="11906" w:h="16838"/>
          <w:pgMar w:top="1928" w:right="1134" w:bottom="1134" w:left="1134" w:header="1418" w:footer="1134" w:gutter="284"/>
          <w:pgNumType w:fmt="upperRoman"/>
          <w:cols w:space="425" w:num="1"/>
          <w:formProt w:val="0"/>
          <w:docGrid w:type="lines" w:linePitch="312" w:charSpace="0"/>
        </w:sectPr>
      </w:pPr>
    </w:p>
    <w:bookmarkEnd w:id="23"/>
    <w:p w14:paraId="5BC38C16">
      <w:pPr>
        <w:spacing w:line="20" w:lineRule="exact"/>
        <w:jc w:val="center"/>
        <w:rPr>
          <w:rFonts w:ascii="黑体" w:hAnsi="黑体" w:eastAsia="黑体"/>
          <w:sz w:val="32"/>
          <w:szCs w:val="32"/>
        </w:rPr>
      </w:pPr>
      <w:bookmarkStart w:id="24" w:name="BookMark4"/>
    </w:p>
    <w:p w14:paraId="77E1FFA8">
      <w:pPr>
        <w:spacing w:line="20" w:lineRule="exact"/>
        <w:jc w:val="center"/>
        <w:rPr>
          <w:rFonts w:ascii="黑体" w:hAnsi="黑体" w:eastAsia="黑体"/>
          <w:sz w:val="32"/>
          <w:szCs w:val="32"/>
        </w:rPr>
      </w:pPr>
    </w:p>
    <w:sdt>
      <w:sdtPr>
        <w:tag w:val="NEW_STAND_NAME"/>
        <w:id w:val="595910757"/>
        <w:lock w:val="sdtLocked"/>
        <w:placeholder>
          <w:docPart w:val="F66DB6219790499FAA76CACFCFC471C6"/>
        </w:placeholder>
      </w:sdtPr>
      <w:sdtContent>
        <w:p w14:paraId="3419BDCD">
          <w:pPr>
            <w:pStyle w:val="177"/>
            <w:spacing w:before="3" w:beforeLines="1" w:after="686" w:afterLines="220"/>
          </w:pPr>
          <w:bookmarkStart w:id="25" w:name="NEW_STAND_NAME"/>
          <w:r>
            <w:rPr>
              <w:rFonts w:hint="eastAsia"/>
            </w:rPr>
            <w:t>黎医疗法操作规范</w:t>
          </w:r>
          <w:r>
            <w:rPr>
              <w:rFonts w:hint="eastAsia"/>
              <w:lang w:val="en-US" w:eastAsia="zh-CN"/>
            </w:rPr>
            <w:t xml:space="preserve">  蜂疗法</w:t>
          </w:r>
        </w:p>
      </w:sdtContent>
    </w:sdt>
    <w:bookmarkEnd w:id="25"/>
    <w:p w14:paraId="5A933F5B">
      <w:pPr>
        <w:pStyle w:val="104"/>
        <w:spacing w:before="312" w:after="312"/>
      </w:pPr>
      <w:bookmarkStart w:id="26" w:name="_Toc26986771"/>
      <w:bookmarkStart w:id="27" w:name="_Toc26648465"/>
      <w:bookmarkStart w:id="28" w:name="_Toc26718930"/>
      <w:bookmarkStart w:id="29" w:name="_Toc26986530"/>
      <w:bookmarkStart w:id="30" w:name="_Toc192688007"/>
      <w:bookmarkStart w:id="31" w:name="_Toc17233333"/>
      <w:bookmarkStart w:id="32" w:name="_Toc17233325"/>
      <w:bookmarkStart w:id="33" w:name="_Toc97191423"/>
      <w:bookmarkStart w:id="34" w:name="_Toc24884211"/>
      <w:bookmarkStart w:id="35" w:name="_Toc24884218"/>
      <w:r>
        <w:rPr>
          <w:rFonts w:hint="eastAsia"/>
        </w:rPr>
        <w:t>范围</w:t>
      </w:r>
      <w:bookmarkEnd w:id="26"/>
      <w:bookmarkEnd w:id="27"/>
      <w:bookmarkEnd w:id="28"/>
      <w:bookmarkEnd w:id="29"/>
      <w:bookmarkEnd w:id="30"/>
      <w:bookmarkEnd w:id="31"/>
      <w:bookmarkEnd w:id="32"/>
      <w:bookmarkEnd w:id="33"/>
      <w:bookmarkEnd w:id="34"/>
      <w:bookmarkEnd w:id="35"/>
    </w:p>
    <w:p w14:paraId="38401393">
      <w:pPr>
        <w:pStyle w:val="56"/>
        <w:ind w:firstLine="420"/>
      </w:pPr>
      <w:bookmarkStart w:id="36" w:name="_Toc17233326"/>
      <w:bookmarkStart w:id="37" w:name="_Toc17233334"/>
      <w:bookmarkStart w:id="38" w:name="_Toc24884219"/>
      <w:bookmarkStart w:id="39" w:name="_Toc24884212"/>
      <w:bookmarkStart w:id="40" w:name="_Toc26648466"/>
      <w:r>
        <w:rPr>
          <w:rFonts w:hint="eastAsia"/>
        </w:rPr>
        <w:t>本文件规定了黎医蜂疗法的基本要求、适应证、禁忌症、慎用症、操作方法、用量、疗程、特殊情况和注意事项、不良反应处理等操作指示。</w:t>
      </w:r>
    </w:p>
    <w:p w14:paraId="670F664E">
      <w:pPr>
        <w:pStyle w:val="56"/>
        <w:ind w:firstLine="420"/>
      </w:pPr>
      <w:r>
        <w:rPr>
          <w:rFonts w:hint="eastAsia"/>
        </w:rPr>
        <w:t>本文件适用于黎医蜂疗法的操作。</w:t>
      </w:r>
    </w:p>
    <w:p w14:paraId="39C284C8">
      <w:pPr>
        <w:pStyle w:val="104"/>
        <w:spacing w:before="312" w:after="312"/>
      </w:pPr>
      <w:bookmarkStart w:id="41" w:name="_Toc26986772"/>
      <w:bookmarkStart w:id="42" w:name="_Toc97191424"/>
      <w:bookmarkStart w:id="43" w:name="_Toc192688008"/>
      <w:bookmarkStart w:id="44" w:name="_Toc26718931"/>
      <w:bookmarkStart w:id="45" w:name="_Toc26986531"/>
      <w:r>
        <w:rPr>
          <w:rFonts w:hint="eastAsia"/>
        </w:rPr>
        <w:t>规范性引用文件</w:t>
      </w:r>
      <w:bookmarkEnd w:id="36"/>
      <w:bookmarkEnd w:id="37"/>
      <w:bookmarkEnd w:id="38"/>
      <w:bookmarkEnd w:id="39"/>
      <w:bookmarkEnd w:id="40"/>
      <w:bookmarkEnd w:id="41"/>
      <w:bookmarkEnd w:id="42"/>
      <w:bookmarkEnd w:id="43"/>
      <w:bookmarkEnd w:id="44"/>
      <w:bookmarkEnd w:id="45"/>
    </w:p>
    <w:sdt>
      <w:sdtPr>
        <w:rPr>
          <w:rFonts w:hint="eastAsia"/>
        </w:rPr>
        <w:id w:val="715848253"/>
        <w:placeholder>
          <w:docPart w:val="7D415876E337489CB43C206C4227D556"/>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766CCF1C">
          <w:pPr>
            <w:pStyle w:val="5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3BE6A6DF">
      <w:pPr>
        <w:pStyle w:val="56"/>
        <w:ind w:firstLine="420"/>
      </w:pPr>
      <w:r>
        <w:rPr>
          <w:rFonts w:hint="eastAsia"/>
        </w:rPr>
        <w:t xml:space="preserve">GB 15982 医院消毒卫生标准 </w:t>
      </w:r>
    </w:p>
    <w:p w14:paraId="1A9C88BD">
      <w:pPr>
        <w:pStyle w:val="56"/>
        <w:ind w:firstLine="420"/>
      </w:pPr>
      <w:r>
        <w:rPr>
          <w:rFonts w:hint="eastAsia"/>
        </w:rPr>
        <w:t xml:space="preserve">WS/T 311 医院隔离技术规范 </w:t>
      </w:r>
    </w:p>
    <w:p w14:paraId="475258F0">
      <w:pPr>
        <w:pStyle w:val="56"/>
        <w:ind w:firstLine="420"/>
      </w:pPr>
      <w:r>
        <w:rPr>
          <w:rFonts w:hint="eastAsia"/>
        </w:rPr>
        <w:t>WS/T 313 医务人员手卫生规范</w:t>
      </w:r>
    </w:p>
    <w:p w14:paraId="620923C2">
      <w:pPr>
        <w:pStyle w:val="56"/>
        <w:ind w:firstLine="420"/>
      </w:pPr>
      <w:r>
        <w:rPr>
          <w:rFonts w:hint="eastAsia"/>
        </w:rPr>
        <w:t>GB/T 12346 经穴名称与定位</w:t>
      </w:r>
    </w:p>
    <w:p w14:paraId="3D2ABB17">
      <w:pPr>
        <w:pStyle w:val="104"/>
        <w:spacing w:before="312" w:after="312"/>
      </w:pPr>
      <w:bookmarkStart w:id="46" w:name="_Toc192688009"/>
      <w:bookmarkStart w:id="47" w:name="_Toc97191425"/>
      <w:r>
        <w:rPr>
          <w:rFonts w:hint="eastAsia"/>
          <w:szCs w:val="21"/>
        </w:rPr>
        <w:t>术语和定义</w:t>
      </w:r>
      <w:bookmarkEnd w:id="46"/>
      <w:bookmarkEnd w:id="47"/>
    </w:p>
    <w:sdt>
      <w:sdtPr>
        <w:id w:val="-1909835108"/>
        <w:placeholder>
          <w:docPart w:val="47F817305A9B405488D07D8013A1B38E"/>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2B583B45">
          <w:pPr>
            <w:pStyle w:val="56"/>
            <w:ind w:firstLine="420"/>
          </w:pPr>
          <w:bookmarkStart w:id="48" w:name="_Toc26986532"/>
          <w:bookmarkEnd w:id="48"/>
          <w:r>
            <w:t>下列术语和定义适用于本文件。</w:t>
          </w:r>
        </w:p>
      </w:sdtContent>
    </w:sdt>
    <w:p w14:paraId="66743E90">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 xml:space="preserve">蜂疗法 </w:t>
      </w:r>
      <w:r>
        <w:rPr>
          <w:rFonts w:ascii="黑体" w:hAnsi="黑体" w:eastAsia="黑体"/>
        </w:rPr>
        <w:t>apitherapy</w:t>
      </w:r>
    </w:p>
    <w:p w14:paraId="68867267">
      <w:pPr>
        <w:pStyle w:val="56"/>
        <w:ind w:firstLine="420"/>
      </w:pPr>
      <w:r>
        <w:rPr>
          <w:rFonts w:hint="eastAsia"/>
          <w:lang w:val="en-US" w:eastAsia="zh-CN"/>
        </w:rPr>
        <w:t>医者</w:t>
      </w:r>
      <w:r>
        <w:rPr>
          <w:rFonts w:hint="eastAsia"/>
        </w:rPr>
        <w:t>通过</w:t>
      </w:r>
      <w:r>
        <w:rPr>
          <w:rFonts w:hint="eastAsia"/>
          <w:highlight w:val="none"/>
        </w:rPr>
        <w:t>蜜蜂</w:t>
      </w:r>
      <w:r>
        <w:rPr>
          <w:rFonts w:hint="eastAsia"/>
        </w:rPr>
        <w:t>尾部的蛰针刺激人体经络腧穴，</w:t>
      </w:r>
      <w:r>
        <w:rPr>
          <w:rFonts w:hint="eastAsia"/>
          <w:lang w:val="en-US" w:eastAsia="zh-CN"/>
        </w:rPr>
        <w:t>促使</w:t>
      </w:r>
      <w:r>
        <w:rPr>
          <w:rFonts w:hint="eastAsia"/>
        </w:rPr>
        <w:t>蜂囊多种活性物质</w:t>
      </w:r>
      <w:r>
        <w:rPr>
          <w:rFonts w:hint="eastAsia"/>
          <w:lang w:val="en-US" w:eastAsia="zh-CN"/>
        </w:rPr>
        <w:t>释放入体内</w:t>
      </w:r>
      <w:r>
        <w:rPr>
          <w:rFonts w:hint="eastAsia"/>
        </w:rPr>
        <w:t>，减缓炎症</w:t>
      </w:r>
      <w:r>
        <w:rPr>
          <w:rFonts w:hint="eastAsia"/>
          <w:lang w:val="en-US" w:eastAsia="zh-CN"/>
        </w:rPr>
        <w:t>发生</w:t>
      </w:r>
      <w:r>
        <w:rPr>
          <w:rFonts w:hint="eastAsia"/>
        </w:rPr>
        <w:t>进程，起到调节</w:t>
      </w:r>
      <w:r>
        <w:rPr>
          <w:rFonts w:hint="eastAsia"/>
          <w:lang w:val="en-US" w:eastAsia="zh-CN"/>
        </w:rPr>
        <w:t>阴阳平衡</w:t>
      </w:r>
      <w:r>
        <w:rPr>
          <w:rFonts w:hint="eastAsia"/>
        </w:rPr>
        <w:t>、散寒除湿、活血消肿、消炎止痛、免疫调节等作用的黎医外治法。</w:t>
      </w:r>
    </w:p>
    <w:p w14:paraId="7652DCA7">
      <w:pPr>
        <w:pStyle w:val="104"/>
        <w:spacing w:before="312" w:after="312"/>
      </w:pPr>
      <w:bookmarkStart w:id="49" w:name="_Toc192688010"/>
      <w:r>
        <w:rPr>
          <w:rFonts w:hint="eastAsia"/>
        </w:rPr>
        <w:t>基本要求</w:t>
      </w:r>
      <w:bookmarkEnd w:id="49"/>
    </w:p>
    <w:p w14:paraId="217217C8">
      <w:pPr>
        <w:pStyle w:val="105"/>
        <w:spacing w:before="156" w:after="156"/>
      </w:pPr>
      <w:bookmarkStart w:id="50" w:name="_Toc192688011"/>
      <w:r>
        <w:rPr>
          <w:rFonts w:hint="eastAsia"/>
        </w:rPr>
        <w:t>人员资质</w:t>
      </w:r>
      <w:bookmarkEnd w:id="50"/>
    </w:p>
    <w:p w14:paraId="206AACDD">
      <w:pPr>
        <w:pStyle w:val="56"/>
        <w:ind w:firstLine="420"/>
      </w:pPr>
      <w:r>
        <w:rPr>
          <w:rFonts w:hint="eastAsia"/>
        </w:rPr>
        <w:t>取得中医、西医及地方民族医疗许可和护理职业类别等相关资质，经过具备相关资质机构组织的培训，考核合格。</w:t>
      </w:r>
    </w:p>
    <w:p w14:paraId="25FB4957">
      <w:pPr>
        <w:pStyle w:val="105"/>
        <w:spacing w:before="156" w:after="156"/>
      </w:pPr>
      <w:bookmarkStart w:id="51" w:name="_Toc192688012"/>
      <w:r>
        <w:rPr>
          <w:rFonts w:hint="eastAsia"/>
        </w:rPr>
        <w:t>操作人员</w:t>
      </w:r>
      <w:bookmarkEnd w:id="51"/>
    </w:p>
    <w:p w14:paraId="4B724A9E">
      <w:pPr>
        <w:pStyle w:val="56"/>
        <w:ind w:firstLine="420"/>
      </w:pPr>
      <w:r>
        <w:rPr>
          <w:rFonts w:hint="eastAsia"/>
        </w:rPr>
        <w:t>仪表整洁，举止端庄，态度和蔼。操作前洗手或者卫生手消毒，戴帽子、戴口罩及无菌手套。操作人员的手卫生应符合WS/T 313的规定，防护用品的使用应符合WS/T 311的规定。</w:t>
      </w:r>
    </w:p>
    <w:p w14:paraId="25D17223">
      <w:pPr>
        <w:pStyle w:val="105"/>
        <w:spacing w:before="156" w:after="156"/>
      </w:pPr>
      <w:bookmarkStart w:id="52" w:name="_Toc192688013"/>
      <w:r>
        <w:rPr>
          <w:rFonts w:hint="eastAsia"/>
        </w:rPr>
        <w:t>环境要求</w:t>
      </w:r>
      <w:bookmarkEnd w:id="52"/>
    </w:p>
    <w:p w14:paraId="6EE0CECE">
      <w:pPr>
        <w:pStyle w:val="56"/>
        <w:ind w:firstLine="420"/>
      </w:pPr>
      <w:r>
        <w:rPr>
          <w:rFonts w:hint="eastAsia"/>
        </w:rPr>
        <w:t>清洁、安静、避风、室温（26±1）℃为宜、有拉帘或屏风等遮挡物。环境卫生消毒应符合GB 15982的规定。</w:t>
      </w:r>
    </w:p>
    <w:p w14:paraId="4DF495E1">
      <w:pPr>
        <w:pStyle w:val="104"/>
        <w:spacing w:before="312" w:after="312"/>
      </w:pPr>
      <w:bookmarkStart w:id="53" w:name="_Toc192688014"/>
      <w:r>
        <w:rPr>
          <w:rFonts w:hint="eastAsia"/>
        </w:rPr>
        <w:t>适用症、禁忌症、慎用症</w:t>
      </w:r>
      <w:bookmarkEnd w:id="53"/>
    </w:p>
    <w:p w14:paraId="6F40A11C">
      <w:pPr>
        <w:pStyle w:val="105"/>
        <w:spacing w:before="156" w:after="156"/>
      </w:pPr>
      <w:bookmarkStart w:id="54" w:name="_Toc192688015"/>
      <w:r>
        <w:rPr>
          <w:rFonts w:hint="eastAsia"/>
        </w:rPr>
        <w:t>适应症</w:t>
      </w:r>
      <w:bookmarkEnd w:id="54"/>
    </w:p>
    <w:p w14:paraId="1D733370">
      <w:pPr>
        <w:pStyle w:val="56"/>
        <w:ind w:firstLine="420"/>
      </w:pPr>
    </w:p>
    <w:p w14:paraId="5957C66F">
      <w:pPr>
        <w:pStyle w:val="56"/>
        <w:ind w:firstLine="420"/>
        <w:rPr>
          <w:highlight w:val="yellow"/>
        </w:rPr>
      </w:pPr>
      <w:r>
        <w:rPr>
          <w:rFonts w:hint="eastAsia"/>
          <w:highlight w:val="none"/>
        </w:rPr>
        <w:t>主要适用于疼痛类疾病，如风湿性关节炎、神经痛、腰椎病等；免疫调节类疾病，如强直性脊柱炎、硬皮病、多发性硬化症等。</w:t>
      </w:r>
    </w:p>
    <w:p w14:paraId="1E380B2D">
      <w:pPr>
        <w:pStyle w:val="105"/>
        <w:spacing w:before="156" w:after="156"/>
      </w:pPr>
      <w:bookmarkStart w:id="55" w:name="_Toc192688016"/>
      <w:r>
        <w:rPr>
          <w:rFonts w:hint="eastAsia"/>
        </w:rPr>
        <w:t>禁忌症</w:t>
      </w:r>
      <w:bookmarkEnd w:id="55"/>
    </w:p>
    <w:p w14:paraId="60077EB3">
      <w:pPr>
        <w:pStyle w:val="132"/>
      </w:pPr>
      <w:r>
        <w:rPr>
          <w:rFonts w:hint="eastAsia"/>
        </w:rPr>
        <w:t>过敏体质；</w:t>
      </w:r>
    </w:p>
    <w:p w14:paraId="2C69134E">
      <w:pPr>
        <w:pStyle w:val="132"/>
      </w:pPr>
      <w:r>
        <w:rPr>
          <w:rFonts w:hint="eastAsia"/>
        </w:rPr>
        <w:t>孕妇；</w:t>
      </w:r>
    </w:p>
    <w:p w14:paraId="787E5CFA">
      <w:pPr>
        <w:pStyle w:val="132"/>
      </w:pPr>
      <w:r>
        <w:rPr>
          <w:rFonts w:hint="eastAsia"/>
        </w:rPr>
        <w:t>1</w:t>
      </w:r>
      <w:r>
        <w:t>0</w:t>
      </w:r>
      <w:r>
        <w:rPr>
          <w:rFonts w:hint="eastAsia"/>
        </w:rPr>
        <w:t>岁以下的幼童；</w:t>
      </w:r>
    </w:p>
    <w:p w14:paraId="356A745E">
      <w:pPr>
        <w:pStyle w:val="132"/>
      </w:pPr>
      <w:r>
        <w:rPr>
          <w:rFonts w:hint="eastAsia"/>
        </w:rPr>
        <w:t>荨麻疹患者；</w:t>
      </w:r>
    </w:p>
    <w:p w14:paraId="4905762F">
      <w:pPr>
        <w:pStyle w:val="132"/>
      </w:pPr>
      <w:r>
        <w:rPr>
          <w:rFonts w:hint="eastAsia"/>
        </w:rPr>
        <w:t>脑部创伤；</w:t>
      </w:r>
    </w:p>
    <w:p w14:paraId="526C67C3">
      <w:pPr>
        <w:pStyle w:val="132"/>
      </w:pPr>
      <w:r>
        <w:rPr>
          <w:rFonts w:hint="eastAsia"/>
        </w:rPr>
        <w:t>各种出血倾向的疾病；</w:t>
      </w:r>
    </w:p>
    <w:p w14:paraId="346C8EB9">
      <w:pPr>
        <w:pStyle w:val="132"/>
      </w:pPr>
      <w:r>
        <w:rPr>
          <w:rFonts w:hint="eastAsia"/>
        </w:rPr>
        <w:t>各种器质性疾病；</w:t>
      </w:r>
    </w:p>
    <w:p w14:paraId="78A09627">
      <w:pPr>
        <w:pStyle w:val="132"/>
      </w:pPr>
      <w:r>
        <w:rPr>
          <w:rFonts w:hint="eastAsia"/>
        </w:rPr>
        <w:t>内脏肿瘤。</w:t>
      </w:r>
    </w:p>
    <w:p w14:paraId="4637ABD5">
      <w:pPr>
        <w:pStyle w:val="105"/>
        <w:spacing w:before="156" w:after="156"/>
      </w:pPr>
      <w:bookmarkStart w:id="56" w:name="_Toc192688017"/>
      <w:r>
        <w:rPr>
          <w:rFonts w:hint="eastAsia"/>
        </w:rPr>
        <w:t>慎用症</w:t>
      </w:r>
      <w:bookmarkEnd w:id="56"/>
    </w:p>
    <w:p w14:paraId="05A9F641">
      <w:pPr>
        <w:pStyle w:val="132"/>
      </w:pPr>
      <w:r>
        <w:rPr>
          <w:rFonts w:hint="eastAsia"/>
        </w:rPr>
        <w:t>对蜜蜂恐惧者</w:t>
      </w:r>
      <w:r>
        <w:rPr>
          <w:rFonts w:hint="eastAsia"/>
          <w:lang w:eastAsia="zh-CN"/>
        </w:rPr>
        <w:t>；</w:t>
      </w:r>
    </w:p>
    <w:p w14:paraId="2445299C">
      <w:pPr>
        <w:pStyle w:val="132"/>
      </w:pPr>
      <w:r>
        <w:rPr>
          <w:rFonts w:hint="eastAsia"/>
        </w:rPr>
        <w:t>糖尿病合并并发症者</w:t>
      </w:r>
      <w:r>
        <w:rPr>
          <w:rFonts w:hint="eastAsia"/>
          <w:lang w:eastAsia="zh-CN"/>
        </w:rPr>
        <w:t>；</w:t>
      </w:r>
    </w:p>
    <w:p w14:paraId="25C81586">
      <w:pPr>
        <w:pStyle w:val="132"/>
      </w:pPr>
      <w:r>
        <w:rPr>
          <w:rFonts w:hint="eastAsia"/>
        </w:rPr>
        <w:t>大量饮酒和严重肝病者</w:t>
      </w:r>
      <w:r>
        <w:rPr>
          <w:rFonts w:hint="eastAsia"/>
          <w:lang w:eastAsia="zh-CN"/>
        </w:rPr>
        <w:t>；</w:t>
      </w:r>
    </w:p>
    <w:p w14:paraId="66542118">
      <w:pPr>
        <w:pStyle w:val="132"/>
      </w:pPr>
      <w:r>
        <w:rPr>
          <w:rFonts w:hint="eastAsia"/>
        </w:rPr>
        <w:t>皮肤严重过敏者</w:t>
      </w:r>
      <w:r>
        <w:rPr>
          <w:rFonts w:hint="eastAsia"/>
          <w:lang w:eastAsia="zh-CN"/>
        </w:rPr>
        <w:t>；</w:t>
      </w:r>
    </w:p>
    <w:p w14:paraId="3572A730">
      <w:pPr>
        <w:pStyle w:val="132"/>
      </w:pPr>
      <w:r>
        <w:rPr>
          <w:rFonts w:hint="eastAsia"/>
        </w:rPr>
        <w:t>体质较虚弱者</w:t>
      </w:r>
      <w:r>
        <w:rPr>
          <w:rFonts w:hint="eastAsia"/>
          <w:lang w:eastAsia="zh-CN"/>
        </w:rPr>
        <w:t>；</w:t>
      </w:r>
    </w:p>
    <w:p w14:paraId="21B1A251">
      <w:pPr>
        <w:pStyle w:val="132"/>
      </w:pPr>
      <w:r>
        <w:rPr>
          <w:rFonts w:hint="eastAsia"/>
        </w:rPr>
        <w:t>妇女经期</w:t>
      </w:r>
      <w:r>
        <w:rPr>
          <w:rFonts w:hint="eastAsia"/>
          <w:lang w:eastAsia="zh-CN"/>
        </w:rPr>
        <w:t>；</w:t>
      </w:r>
    </w:p>
    <w:p w14:paraId="27641020">
      <w:pPr>
        <w:pStyle w:val="132"/>
      </w:pPr>
      <w:r>
        <w:rPr>
          <w:rFonts w:hint="eastAsia"/>
        </w:rPr>
        <w:t>婴幼儿</w:t>
      </w:r>
      <w:r>
        <w:rPr>
          <w:rFonts w:hint="eastAsia"/>
          <w:lang w:eastAsia="zh-CN"/>
        </w:rPr>
        <w:t>；</w:t>
      </w:r>
    </w:p>
    <w:p w14:paraId="45223301">
      <w:pPr>
        <w:pStyle w:val="132"/>
      </w:pPr>
      <w:r>
        <w:rPr>
          <w:rFonts w:hint="eastAsia"/>
        </w:rPr>
        <w:t>长期服用抗凝药物者。</w:t>
      </w:r>
    </w:p>
    <w:p w14:paraId="29508EF1">
      <w:pPr>
        <w:pStyle w:val="104"/>
        <w:spacing w:before="312" w:after="312"/>
      </w:pPr>
      <w:bookmarkStart w:id="57" w:name="_Toc192688018"/>
      <w:r>
        <w:rPr>
          <w:rFonts w:hint="eastAsia"/>
        </w:rPr>
        <w:t>操作流程</w:t>
      </w:r>
      <w:bookmarkEnd w:id="57"/>
    </w:p>
    <w:p w14:paraId="2ED157D2">
      <w:pPr>
        <w:pStyle w:val="105"/>
        <w:spacing w:before="156" w:after="156"/>
      </w:pPr>
      <w:bookmarkStart w:id="58" w:name="_Toc192688019"/>
      <w:r>
        <w:rPr>
          <w:rFonts w:hint="eastAsia"/>
        </w:rPr>
        <w:t>签署知情同意书</w:t>
      </w:r>
      <w:bookmarkEnd w:id="58"/>
    </w:p>
    <w:p w14:paraId="3692C0A5">
      <w:pPr>
        <w:pStyle w:val="56"/>
        <w:ind w:firstLine="420"/>
      </w:pPr>
      <w:r>
        <w:rPr>
          <w:rFonts w:hint="eastAsia"/>
        </w:rPr>
        <w:t>诊疗前，对患者进行适应症、禁忌症和慎用症评估。应获得患者同意，并取得患者或家属签署的诊疗知情同意书。</w:t>
      </w:r>
    </w:p>
    <w:p w14:paraId="7F52C79A">
      <w:pPr>
        <w:pStyle w:val="105"/>
        <w:spacing w:before="156" w:after="156"/>
      </w:pPr>
      <w:bookmarkStart w:id="59" w:name="_Toc192688020"/>
      <w:r>
        <w:rPr>
          <w:rFonts w:hint="eastAsia"/>
        </w:rPr>
        <w:t>蜜蜂准备</w:t>
      </w:r>
      <w:bookmarkEnd w:id="59"/>
    </w:p>
    <w:p w14:paraId="25B155EB">
      <w:pPr>
        <w:pStyle w:val="56"/>
        <w:ind w:firstLine="420"/>
      </w:pPr>
      <w:r>
        <w:rPr>
          <w:rFonts w:hint="eastAsia"/>
        </w:rPr>
        <w:t>应选取1</w:t>
      </w:r>
      <w:r>
        <w:t>0</w:t>
      </w:r>
      <w:r>
        <w:rPr>
          <w:rFonts w:hint="eastAsia"/>
        </w:rPr>
        <w:t>日龄以上的健康的</w:t>
      </w:r>
      <w:r>
        <w:rPr>
          <w:rFonts w:hint="eastAsia"/>
          <w:highlight w:val="none"/>
          <w:lang w:val="en-US" w:eastAsia="zh-CN"/>
        </w:rPr>
        <w:t>中华胡</w:t>
      </w:r>
      <w:r>
        <w:rPr>
          <w:rFonts w:hint="eastAsia"/>
          <w:highlight w:val="none"/>
        </w:rPr>
        <w:t>蜂</w:t>
      </w:r>
      <w:r>
        <w:rPr>
          <w:rFonts w:hint="eastAsia"/>
        </w:rPr>
        <w:t>。</w:t>
      </w:r>
    </w:p>
    <w:p w14:paraId="1CDE8980">
      <w:pPr>
        <w:pStyle w:val="105"/>
        <w:spacing w:before="156" w:after="156"/>
      </w:pPr>
      <w:bookmarkStart w:id="60" w:name="_Toc192688021"/>
      <w:r>
        <w:rPr>
          <w:rFonts w:hint="eastAsia"/>
        </w:rPr>
        <w:t>体位选择</w:t>
      </w:r>
      <w:bookmarkEnd w:id="60"/>
    </w:p>
    <w:p w14:paraId="27310404">
      <w:pPr>
        <w:pStyle w:val="56"/>
        <w:ind w:firstLine="420"/>
      </w:pPr>
      <w:r>
        <w:rPr>
          <w:rFonts w:hint="eastAsia"/>
        </w:rPr>
        <w:t>以患者舒适并能较长时间保持体位为原则。可选择坐位、仰卧位、俯卧位或其它体位。</w:t>
      </w:r>
    </w:p>
    <w:p w14:paraId="632FD7AC">
      <w:pPr>
        <w:pStyle w:val="105"/>
        <w:spacing w:before="156" w:after="156"/>
      </w:pPr>
      <w:bookmarkStart w:id="61" w:name="_Toc192688022"/>
      <w:r>
        <w:rPr>
          <w:rFonts w:hint="eastAsia"/>
        </w:rPr>
        <w:t>操作步骤</w:t>
      </w:r>
      <w:bookmarkEnd w:id="61"/>
    </w:p>
    <w:p w14:paraId="4D000C86">
      <w:pPr>
        <w:pStyle w:val="165"/>
      </w:pPr>
      <w:r>
        <w:rPr>
          <w:rFonts w:hint="eastAsia"/>
        </w:rPr>
        <w:t>操作者准备：消毒洗手，戴口罩，了解病情，用物准备，患者准备，核对解释，询问过敏史。</w:t>
      </w:r>
    </w:p>
    <w:p w14:paraId="13221099">
      <w:pPr>
        <w:pStyle w:val="165"/>
      </w:pPr>
      <w:r>
        <w:rPr>
          <w:rFonts w:hint="eastAsia"/>
        </w:rPr>
        <w:t>取舒适体位，暴露受蛰部位，并用7</w:t>
      </w:r>
      <w:r>
        <w:t>5%</w:t>
      </w:r>
      <w:r>
        <w:rPr>
          <w:rFonts w:hint="eastAsia"/>
        </w:rPr>
        <w:t>酒精擦拭消毒。</w:t>
      </w:r>
    </w:p>
    <w:p w14:paraId="35E2A6A0">
      <w:pPr>
        <w:pStyle w:val="165"/>
      </w:pPr>
      <w:r>
        <w:rPr>
          <w:rFonts w:hint="eastAsia"/>
        </w:rPr>
        <w:t>操作者使用镊子夹取蜜蜂的头部，将蜜蜂尾部置于选定的皮肤位置上，待蜂针刺入皮肤后，轻提蜜蜂身体，使蜜蜂身体与蜂针脱离；</w:t>
      </w:r>
    </w:p>
    <w:p w14:paraId="6111EF26">
      <w:pPr>
        <w:pStyle w:val="165"/>
      </w:pPr>
      <w:r>
        <w:rPr>
          <w:rFonts w:hint="eastAsia"/>
        </w:rPr>
        <w:t>静待15-30分钟后，操作者使用镊子取出蜇针。</w:t>
      </w:r>
    </w:p>
    <w:p w14:paraId="7368DEC3">
      <w:pPr>
        <w:pStyle w:val="165"/>
      </w:pPr>
      <w:r>
        <w:rPr>
          <w:rFonts w:hint="eastAsia"/>
        </w:rPr>
        <w:t>患者治疗结束后，应至少留观1</w:t>
      </w:r>
      <w:r>
        <w:t>0</w:t>
      </w:r>
      <w:r>
        <w:rPr>
          <w:rFonts w:hint="eastAsia"/>
        </w:rPr>
        <w:t>分钟，观察患者有无异常反应。</w:t>
      </w:r>
    </w:p>
    <w:p w14:paraId="720BA746">
      <w:pPr>
        <w:pStyle w:val="104"/>
        <w:spacing w:before="312" w:after="312"/>
      </w:pPr>
      <w:bookmarkStart w:id="62" w:name="_Toc192688023"/>
      <w:r>
        <w:rPr>
          <w:rFonts w:hint="eastAsia"/>
        </w:rPr>
        <w:t>注意事项</w:t>
      </w:r>
      <w:bookmarkEnd w:id="62"/>
    </w:p>
    <w:p w14:paraId="4B588553">
      <w:pPr>
        <w:pStyle w:val="132"/>
      </w:pPr>
      <w:r>
        <w:rPr>
          <w:rFonts w:hint="eastAsia"/>
        </w:rPr>
        <w:t>初次接受蜂针的患者，在治疗点或身体的某些部位产生较轻的疼痛、局部红肿、痒和淋巴结肿大等现象，这是蜂针（毒）温经通络的正常效应，无须用药处理，在治疗的过程中会逐步减少和消失。</w:t>
      </w:r>
    </w:p>
    <w:p w14:paraId="3F1F64B2">
      <w:pPr>
        <w:pStyle w:val="132"/>
      </w:pPr>
      <w:r>
        <w:rPr>
          <w:rFonts w:hint="eastAsia"/>
        </w:rPr>
        <w:t>治疗前不宜过饱，治疗期间不宜饮用含有酒精的饮料。</w:t>
      </w:r>
    </w:p>
    <w:p w14:paraId="4651A53B">
      <w:pPr>
        <w:pStyle w:val="132"/>
      </w:pPr>
      <w:r>
        <w:rPr>
          <w:rFonts w:hint="eastAsia"/>
        </w:rPr>
        <w:t>如出现发烧、恶心、呕吐、惊慌出汗者，可应用镇静剂，如肌肉注射25毫克异丙嗪即可缓解其毒副作用。</w:t>
      </w:r>
    </w:p>
    <w:p w14:paraId="4FD563A6">
      <w:pPr>
        <w:pStyle w:val="132"/>
      </w:pPr>
      <w:r>
        <w:rPr>
          <w:rFonts w:hint="eastAsia"/>
        </w:rPr>
        <w:t>蜂疗法结束后，换着应休息10分钟以上，不宜治疗后立即进行活动。</w:t>
      </w:r>
    </w:p>
    <w:p w14:paraId="471409E8">
      <w:pPr>
        <w:pStyle w:val="132"/>
        <w:numPr>
          <w:ilvl w:val="0"/>
          <w:numId w:val="0"/>
        </w:numPr>
        <w:rPr>
          <w:rFonts w:hint="eastAsia"/>
        </w:rPr>
      </w:pPr>
    </w:p>
    <w:p w14:paraId="72A96B4E">
      <w:pPr>
        <w:pStyle w:val="132"/>
        <w:numPr>
          <w:ilvl w:val="0"/>
          <w:numId w:val="0"/>
        </w:numPr>
        <w:sectPr>
          <w:pgSz w:w="11906" w:h="16838"/>
          <w:pgMar w:top="1928" w:right="1134" w:bottom="1134" w:left="1134" w:header="1418" w:footer="1134" w:gutter="284"/>
          <w:pgNumType w:start="1"/>
          <w:cols w:space="425" w:num="1"/>
          <w:formProt w:val="0"/>
          <w:docGrid w:type="lines" w:linePitch="312" w:charSpace="0"/>
        </w:sectPr>
      </w:pPr>
    </w:p>
    <w:bookmarkEnd w:id="24"/>
    <w:p w14:paraId="34AF61F8">
      <w:pPr>
        <w:pStyle w:val="198"/>
      </w:pPr>
      <w:bookmarkStart w:id="63" w:name="BookMark5"/>
    </w:p>
    <w:p w14:paraId="45BFF561">
      <w:pPr>
        <w:pStyle w:val="199"/>
      </w:pPr>
    </w:p>
    <w:p w14:paraId="36C1F397">
      <w:pPr>
        <w:pStyle w:val="76"/>
        <w:spacing w:after="156"/>
      </w:pPr>
      <w:r>
        <w:br w:type="textWrapping"/>
      </w:r>
      <w:bookmarkStart w:id="64" w:name="_Toc192688024"/>
      <w:r>
        <w:rPr>
          <w:rFonts w:hint="eastAsia"/>
        </w:rPr>
        <w:t>（资料性）</w:t>
      </w:r>
      <w:r>
        <w:br w:type="textWrapping"/>
      </w:r>
      <w:r>
        <w:rPr>
          <w:rFonts w:hint="eastAsia"/>
        </w:rPr>
        <w:t>黎医蜂疗法所用蜜蜂及操作图</w:t>
      </w:r>
      <w:bookmarkEnd w:id="64"/>
    </w:p>
    <w:p w14:paraId="3D7C559A">
      <w:pPr>
        <w:pStyle w:val="56"/>
        <w:ind w:firstLine="0" w:firstLineChars="0"/>
        <w:jc w:val="center"/>
      </w:pPr>
      <w:r>
        <w:drawing>
          <wp:inline distT="0" distB="0" distL="0" distR="0">
            <wp:extent cx="3130550" cy="2756535"/>
            <wp:effectExtent l="0" t="0" r="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6"/>
                    <a:stretch>
                      <a:fillRect/>
                    </a:stretch>
                  </pic:blipFill>
                  <pic:spPr>
                    <a:xfrm>
                      <a:off x="0" y="0"/>
                      <a:ext cx="3137924" cy="2763439"/>
                    </a:xfrm>
                    <a:prstGeom prst="rect">
                      <a:avLst/>
                    </a:prstGeom>
                  </pic:spPr>
                </pic:pic>
              </a:graphicData>
            </a:graphic>
          </wp:inline>
        </w:drawing>
      </w:r>
    </w:p>
    <w:p w14:paraId="25064200">
      <w:pPr>
        <w:pStyle w:val="83"/>
        <w:spacing w:before="156" w:after="156"/>
      </w:pPr>
      <w:r>
        <w:rPr>
          <w:rFonts w:hint="eastAsia"/>
          <w:lang w:val="en-US" w:eastAsia="zh-CN"/>
        </w:rPr>
        <w:t>中华胡</w:t>
      </w:r>
      <w:r>
        <w:rPr>
          <w:rFonts w:hint="eastAsia"/>
        </w:rPr>
        <w:t>蜂</w:t>
      </w:r>
    </w:p>
    <w:p w14:paraId="756A44D2">
      <w:pPr>
        <w:pStyle w:val="56"/>
        <w:ind w:firstLine="0" w:firstLineChars="0"/>
        <w:jc w:val="center"/>
      </w:pPr>
      <w:r>
        <w:drawing>
          <wp:inline distT="0" distB="0" distL="0" distR="0">
            <wp:extent cx="4893310" cy="3249295"/>
            <wp:effectExtent l="0" t="0" r="2540"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7"/>
                    <a:stretch>
                      <a:fillRect/>
                    </a:stretch>
                  </pic:blipFill>
                  <pic:spPr>
                    <a:xfrm>
                      <a:off x="0" y="0"/>
                      <a:ext cx="4906496" cy="3258099"/>
                    </a:xfrm>
                    <a:prstGeom prst="rect">
                      <a:avLst/>
                    </a:prstGeom>
                  </pic:spPr>
                </pic:pic>
              </a:graphicData>
            </a:graphic>
          </wp:inline>
        </w:drawing>
      </w:r>
    </w:p>
    <w:p w14:paraId="3818D699">
      <w:pPr>
        <w:pStyle w:val="83"/>
        <w:spacing w:before="156" w:after="156"/>
      </w:pPr>
      <w:r>
        <w:rPr>
          <w:rFonts w:hint="eastAsia"/>
        </w:rPr>
        <w:t>蜂疗法操作图</w:t>
      </w:r>
    </w:p>
    <w:bookmarkEnd w:id="63"/>
    <w:p w14:paraId="0100EB9B">
      <w:pPr>
        <w:pStyle w:val="56"/>
        <w:ind w:firstLine="0" w:firstLineChars="0"/>
        <w:jc w:val="center"/>
      </w:pPr>
      <w:bookmarkStart w:id="65" w:name="BookMark8"/>
      <w:r>
        <w:drawing>
          <wp:inline distT="0" distB="0" distL="0" distR="0">
            <wp:extent cx="1485900" cy="317500"/>
            <wp:effectExtent l="0" t="0" r="0" b="6350"/>
            <wp:docPr id="4" name="图片 4"/>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8">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65"/>
    </w:p>
    <w:sectPr>
      <w:pgSz w:w="11906" w:h="16838"/>
      <w:pgMar w:top="1928" w:right="1134" w:bottom="1134" w:left="1134" w:header="1418" w:footer="1134" w:gutter="284"/>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F0855">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A015A">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4D58B">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FC0CD">
    <w:pPr>
      <w:pStyle w:val="52"/>
    </w:pPr>
    <w:r>
      <w:fldChar w:fldCharType="begin"/>
    </w:r>
    <w:r>
      <w:instrText xml:space="preserve">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C8624">
    <w:pPr>
      <w:pStyle w:val="18"/>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A02849">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9A8E9">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C9D91">
    <w:pPr>
      <w:pStyle w:val="61"/>
    </w:pPr>
    <w:r>
      <w:fldChar w:fldCharType="begin"/>
    </w:r>
    <w:r>
      <w:instrText xml:space="preserve"> STYLEREF  标准文件_文件编号  \* MERGEFORMAT </w:instrText>
    </w:r>
    <w:r>
      <w:fldChar w:fldCharType="separate"/>
    </w:r>
    <w:r>
      <w:t>DB 46/T 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3FA57">
    <w:pPr>
      <w:pStyle w:val="18"/>
      <w:jc w:val="right"/>
      <w:rPr>
        <w:lang w:val="fr-FR"/>
      </w:rPr>
    </w:pPr>
    <w:r>
      <w:fldChar w:fldCharType="begin"/>
    </w:r>
    <w:r>
      <w:rPr>
        <w:lang w:val="fr-FR"/>
      </w:rPr>
      <w:instrText xml:space="preserve"> STYLEREF  </w:instrText>
    </w:r>
    <w:r>
      <w:instrText xml:space="preserve">标准文件</w:instrText>
    </w:r>
    <w:r>
      <w:rPr>
        <w:lang w:val="fr-FR"/>
      </w:rPr>
      <w:instrText xml:space="preserve">_</w:instrText>
    </w:r>
    <w:r>
      <w:instrText xml:space="preserve">文件编号</w:instrText>
    </w:r>
    <w:r>
      <w:rPr>
        <w:lang w:val="fr-FR"/>
      </w:rPr>
      <w:instrText xml:space="preserve">  \* MERGEFORMAT </w:instrText>
    </w:r>
    <w:r>
      <w:fldChar w:fldCharType="separate"/>
    </w:r>
    <w:r>
      <w:rPr>
        <w:lang w:val="fr-FR"/>
      </w:rPr>
      <w:t>DB 46/T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3" w:tentative="0">
      <w:start w:val="1"/>
      <w:numFmt w:val="decimal"/>
      <w:pStyle w:val="65"/>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attachedTemplate r:id="rId1"/>
  <w:documentProtection w:edit="forms" w:enforcement="1" w:cryptProviderType="rsaAES" w:cryptAlgorithmClass="hash" w:cryptAlgorithmType="typeAny" w:cryptAlgorithmSid="14" w:cryptSpinCount="100000" w:hash="PF9DzQry2tEjdhqsxay1sdyfJpteSrAV48LYrye9jNd8KO2bnj0to9sOhZvkf08nNfgYdhVbq9QM/5g9XXf1xg==" w:salt="muFduuDrt81dUvbfvcKyqQ=="/>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644"/>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5CA6"/>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1F07"/>
    <w:rsid w:val="000E4C9E"/>
    <w:rsid w:val="000E6FD7"/>
    <w:rsid w:val="000F06E1"/>
    <w:rsid w:val="000F0E3C"/>
    <w:rsid w:val="000F19D5"/>
    <w:rsid w:val="000F4AEA"/>
    <w:rsid w:val="000F633F"/>
    <w:rsid w:val="000F67E9"/>
    <w:rsid w:val="00104926"/>
    <w:rsid w:val="00113B1E"/>
    <w:rsid w:val="0011711C"/>
    <w:rsid w:val="0012059C"/>
    <w:rsid w:val="00124E4F"/>
    <w:rsid w:val="001260B7"/>
    <w:rsid w:val="001265CB"/>
    <w:rsid w:val="001321C6"/>
    <w:rsid w:val="001325C4"/>
    <w:rsid w:val="00133010"/>
    <w:rsid w:val="001338EE"/>
    <w:rsid w:val="00133AAE"/>
    <w:rsid w:val="00135323"/>
    <w:rsid w:val="001356C4"/>
    <w:rsid w:val="00141114"/>
    <w:rsid w:val="00142969"/>
    <w:rsid w:val="001446C2"/>
    <w:rsid w:val="001457E7"/>
    <w:rsid w:val="00145D9D"/>
    <w:rsid w:val="00146388"/>
    <w:rsid w:val="001529E5"/>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90087"/>
    <w:rsid w:val="001913C4"/>
    <w:rsid w:val="0019348F"/>
    <w:rsid w:val="00193A07"/>
    <w:rsid w:val="00194C95"/>
    <w:rsid w:val="00195C34"/>
    <w:rsid w:val="00196EF5"/>
    <w:rsid w:val="001A1A53"/>
    <w:rsid w:val="001A234A"/>
    <w:rsid w:val="001A4CF3"/>
    <w:rsid w:val="001B06E8"/>
    <w:rsid w:val="001B71D0"/>
    <w:rsid w:val="001B71EE"/>
    <w:rsid w:val="001C04A8"/>
    <w:rsid w:val="001C274D"/>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4EE9"/>
    <w:rsid w:val="001F69B4"/>
    <w:rsid w:val="001F77C7"/>
    <w:rsid w:val="00200183"/>
    <w:rsid w:val="00200333"/>
    <w:rsid w:val="0020107D"/>
    <w:rsid w:val="00202AA4"/>
    <w:rsid w:val="002031F7"/>
    <w:rsid w:val="002040E6"/>
    <w:rsid w:val="0020527B"/>
    <w:rsid w:val="00205F2C"/>
    <w:rsid w:val="00210B15"/>
    <w:rsid w:val="002142EA"/>
    <w:rsid w:val="002204BB"/>
    <w:rsid w:val="00221B79"/>
    <w:rsid w:val="00221C6B"/>
    <w:rsid w:val="002253A1"/>
    <w:rsid w:val="00225CF8"/>
    <w:rsid w:val="0022794E"/>
    <w:rsid w:val="00233D64"/>
    <w:rsid w:val="0023482A"/>
    <w:rsid w:val="002359CB"/>
    <w:rsid w:val="00241510"/>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771AC"/>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6CC0"/>
    <w:rsid w:val="002A757F"/>
    <w:rsid w:val="002A7F44"/>
    <w:rsid w:val="002B0C40"/>
    <w:rsid w:val="002B1966"/>
    <w:rsid w:val="002B4508"/>
    <w:rsid w:val="002B5779"/>
    <w:rsid w:val="002B7332"/>
    <w:rsid w:val="002B7F51"/>
    <w:rsid w:val="002C09E7"/>
    <w:rsid w:val="002C1E06"/>
    <w:rsid w:val="002C1E1C"/>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D2A"/>
    <w:rsid w:val="00324EDD"/>
    <w:rsid w:val="003331E4"/>
    <w:rsid w:val="00336C64"/>
    <w:rsid w:val="00337162"/>
    <w:rsid w:val="0034194F"/>
    <w:rsid w:val="00344605"/>
    <w:rsid w:val="003474AA"/>
    <w:rsid w:val="00350D1D"/>
    <w:rsid w:val="00352C83"/>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5700"/>
    <w:rsid w:val="0039710D"/>
    <w:rsid w:val="003974EB"/>
    <w:rsid w:val="00397CC5"/>
    <w:rsid w:val="003A1582"/>
    <w:rsid w:val="003A4077"/>
    <w:rsid w:val="003B032B"/>
    <w:rsid w:val="003B09AD"/>
    <w:rsid w:val="003B1F18"/>
    <w:rsid w:val="003B5BF0"/>
    <w:rsid w:val="003B60BF"/>
    <w:rsid w:val="003B6BE3"/>
    <w:rsid w:val="003C010C"/>
    <w:rsid w:val="003C0A6C"/>
    <w:rsid w:val="003C14F8"/>
    <w:rsid w:val="003C5A43"/>
    <w:rsid w:val="003D0519"/>
    <w:rsid w:val="003D0FF6"/>
    <w:rsid w:val="003D262C"/>
    <w:rsid w:val="003D6D61"/>
    <w:rsid w:val="003D79C6"/>
    <w:rsid w:val="003E091D"/>
    <w:rsid w:val="003E1C53"/>
    <w:rsid w:val="003E2A69"/>
    <w:rsid w:val="003E2D49"/>
    <w:rsid w:val="003E2FD4"/>
    <w:rsid w:val="003E49F6"/>
    <w:rsid w:val="003E660F"/>
    <w:rsid w:val="003F0841"/>
    <w:rsid w:val="003F23D3"/>
    <w:rsid w:val="003F2900"/>
    <w:rsid w:val="003F3F08"/>
    <w:rsid w:val="003F49F1"/>
    <w:rsid w:val="003F6272"/>
    <w:rsid w:val="00400379"/>
    <w:rsid w:val="00400E72"/>
    <w:rsid w:val="00401400"/>
    <w:rsid w:val="00404869"/>
    <w:rsid w:val="00405884"/>
    <w:rsid w:val="00407D39"/>
    <w:rsid w:val="0041477A"/>
    <w:rsid w:val="004167A3"/>
    <w:rsid w:val="00432DAA"/>
    <w:rsid w:val="00434305"/>
    <w:rsid w:val="00435DF7"/>
    <w:rsid w:val="0044083F"/>
    <w:rsid w:val="00441AE7"/>
    <w:rsid w:val="00445574"/>
    <w:rsid w:val="004467FB"/>
    <w:rsid w:val="00446C79"/>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7E6"/>
    <w:rsid w:val="004A1BA8"/>
    <w:rsid w:val="004A4B57"/>
    <w:rsid w:val="004A63FA"/>
    <w:rsid w:val="004B0272"/>
    <w:rsid w:val="004B2701"/>
    <w:rsid w:val="004B2E1B"/>
    <w:rsid w:val="004B3AA8"/>
    <w:rsid w:val="004B3E93"/>
    <w:rsid w:val="004C1FBC"/>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2B06"/>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47DAB"/>
    <w:rsid w:val="0055013B"/>
    <w:rsid w:val="00551F6F"/>
    <w:rsid w:val="00555044"/>
    <w:rsid w:val="00561475"/>
    <w:rsid w:val="0056487B"/>
    <w:rsid w:val="00564FB9"/>
    <w:rsid w:val="00573D9E"/>
    <w:rsid w:val="005801E3"/>
    <w:rsid w:val="00581802"/>
    <w:rsid w:val="005836A8"/>
    <w:rsid w:val="0058409C"/>
    <w:rsid w:val="00584262"/>
    <w:rsid w:val="00586630"/>
    <w:rsid w:val="00587ADD"/>
    <w:rsid w:val="00591E27"/>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6812"/>
    <w:rsid w:val="005E7881"/>
    <w:rsid w:val="005E78E0"/>
    <w:rsid w:val="005F0D9C"/>
    <w:rsid w:val="005F284E"/>
    <w:rsid w:val="005F4712"/>
    <w:rsid w:val="005F6459"/>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95D22"/>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0AB7"/>
    <w:rsid w:val="006D16C4"/>
    <w:rsid w:val="006D3E96"/>
    <w:rsid w:val="006D4515"/>
    <w:rsid w:val="006D4BB1"/>
    <w:rsid w:val="006D6593"/>
    <w:rsid w:val="006E23EA"/>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879"/>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76E46"/>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5A3D"/>
    <w:rsid w:val="007B5B95"/>
    <w:rsid w:val="007B68EA"/>
    <w:rsid w:val="007B7453"/>
    <w:rsid w:val="007B7A6A"/>
    <w:rsid w:val="007C1E8B"/>
    <w:rsid w:val="007C2D89"/>
    <w:rsid w:val="007C4593"/>
    <w:rsid w:val="007C5309"/>
    <w:rsid w:val="007C6069"/>
    <w:rsid w:val="007D06C4"/>
    <w:rsid w:val="007D1352"/>
    <w:rsid w:val="007D2508"/>
    <w:rsid w:val="007D346A"/>
    <w:rsid w:val="007D6518"/>
    <w:rsid w:val="007D76BD"/>
    <w:rsid w:val="007E0BF1"/>
    <w:rsid w:val="007F0ED8"/>
    <w:rsid w:val="007F0F63"/>
    <w:rsid w:val="007F75CE"/>
    <w:rsid w:val="007F78AB"/>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3303"/>
    <w:rsid w:val="008233B2"/>
    <w:rsid w:val="00823A9F"/>
    <w:rsid w:val="00823C85"/>
    <w:rsid w:val="00823D3E"/>
    <w:rsid w:val="00825138"/>
    <w:rsid w:val="008269DD"/>
    <w:rsid w:val="00830621"/>
    <w:rsid w:val="0083348C"/>
    <w:rsid w:val="008373D3"/>
    <w:rsid w:val="00840617"/>
    <w:rsid w:val="00840F84"/>
    <w:rsid w:val="00842A47"/>
    <w:rsid w:val="00843C13"/>
    <w:rsid w:val="008454F8"/>
    <w:rsid w:val="0085173A"/>
    <w:rsid w:val="00856316"/>
    <w:rsid w:val="008603CE"/>
    <w:rsid w:val="008620FC"/>
    <w:rsid w:val="008627A5"/>
    <w:rsid w:val="00863E05"/>
    <w:rsid w:val="00865ACA"/>
    <w:rsid w:val="00865D28"/>
    <w:rsid w:val="00865F85"/>
    <w:rsid w:val="008660B8"/>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893"/>
    <w:rsid w:val="008A3215"/>
    <w:rsid w:val="008A47B6"/>
    <w:rsid w:val="008A5012"/>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5580"/>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23A5"/>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F5"/>
    <w:rsid w:val="009249EC"/>
    <w:rsid w:val="009273B3"/>
    <w:rsid w:val="009305B5"/>
    <w:rsid w:val="009429D5"/>
    <w:rsid w:val="00942BF1"/>
    <w:rsid w:val="00945180"/>
    <w:rsid w:val="00945428"/>
    <w:rsid w:val="0094607B"/>
    <w:rsid w:val="00953604"/>
    <w:rsid w:val="0095496B"/>
    <w:rsid w:val="009610DC"/>
    <w:rsid w:val="00961490"/>
    <w:rsid w:val="0096381A"/>
    <w:rsid w:val="00965E04"/>
    <w:rsid w:val="009674AD"/>
    <w:rsid w:val="00970CDC"/>
    <w:rsid w:val="00977010"/>
    <w:rsid w:val="00977D02"/>
    <w:rsid w:val="009809BB"/>
    <w:rsid w:val="0098364B"/>
    <w:rsid w:val="009836BA"/>
    <w:rsid w:val="009911AF"/>
    <w:rsid w:val="00991875"/>
    <w:rsid w:val="00991F92"/>
    <w:rsid w:val="00992985"/>
    <w:rsid w:val="00993889"/>
    <w:rsid w:val="0099551B"/>
    <w:rsid w:val="00997BF1"/>
    <w:rsid w:val="009A089C"/>
    <w:rsid w:val="009A118E"/>
    <w:rsid w:val="009A21CD"/>
    <w:rsid w:val="009A278C"/>
    <w:rsid w:val="009A2BC2"/>
    <w:rsid w:val="009A42C1"/>
    <w:rsid w:val="009A5429"/>
    <w:rsid w:val="009A72AD"/>
    <w:rsid w:val="009B09E0"/>
    <w:rsid w:val="009B0BC5"/>
    <w:rsid w:val="009B1247"/>
    <w:rsid w:val="009B46F9"/>
    <w:rsid w:val="009B6029"/>
    <w:rsid w:val="009B6971"/>
    <w:rsid w:val="009C27F1"/>
    <w:rsid w:val="009C3152"/>
    <w:rsid w:val="009C4CFA"/>
    <w:rsid w:val="009C5070"/>
    <w:rsid w:val="009D112C"/>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1CC"/>
    <w:rsid w:val="00A14C8E"/>
    <w:rsid w:val="00A153D9"/>
    <w:rsid w:val="00A15F09"/>
    <w:rsid w:val="00A169B6"/>
    <w:rsid w:val="00A2271D"/>
    <w:rsid w:val="00A237D5"/>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469E8"/>
    <w:rsid w:val="00A47980"/>
    <w:rsid w:val="00A51AD1"/>
    <w:rsid w:val="00A53F5D"/>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050D"/>
    <w:rsid w:val="00A9295B"/>
    <w:rsid w:val="00A93B09"/>
    <w:rsid w:val="00A94247"/>
    <w:rsid w:val="00A952D7"/>
    <w:rsid w:val="00A963F7"/>
    <w:rsid w:val="00A96AD8"/>
    <w:rsid w:val="00AA052C"/>
    <w:rsid w:val="00AA1E45"/>
    <w:rsid w:val="00AA4286"/>
    <w:rsid w:val="00AA456B"/>
    <w:rsid w:val="00AA4DBE"/>
    <w:rsid w:val="00AA57F5"/>
    <w:rsid w:val="00AA672E"/>
    <w:rsid w:val="00AA6EC9"/>
    <w:rsid w:val="00AB41D5"/>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6AF0"/>
    <w:rsid w:val="00B47293"/>
    <w:rsid w:val="00B50E50"/>
    <w:rsid w:val="00B52120"/>
    <w:rsid w:val="00B54ABC"/>
    <w:rsid w:val="00B54DDE"/>
    <w:rsid w:val="00B56FBE"/>
    <w:rsid w:val="00B60ACF"/>
    <w:rsid w:val="00B6113F"/>
    <w:rsid w:val="00B62B58"/>
    <w:rsid w:val="00B65149"/>
    <w:rsid w:val="00B66567"/>
    <w:rsid w:val="00B66F52"/>
    <w:rsid w:val="00B66FE5"/>
    <w:rsid w:val="00B72880"/>
    <w:rsid w:val="00B758BF"/>
    <w:rsid w:val="00B77EC8"/>
    <w:rsid w:val="00B827A6"/>
    <w:rsid w:val="00B831CE"/>
    <w:rsid w:val="00B86677"/>
    <w:rsid w:val="00B87131"/>
    <w:rsid w:val="00B939B1"/>
    <w:rsid w:val="00B96D40"/>
    <w:rsid w:val="00B97386"/>
    <w:rsid w:val="00BA263B"/>
    <w:rsid w:val="00BA42B2"/>
    <w:rsid w:val="00BA58D4"/>
    <w:rsid w:val="00BA5B9E"/>
    <w:rsid w:val="00BA6EDC"/>
    <w:rsid w:val="00BA7C9A"/>
    <w:rsid w:val="00BB203B"/>
    <w:rsid w:val="00BB5F8F"/>
    <w:rsid w:val="00BB657A"/>
    <w:rsid w:val="00BC1A4E"/>
    <w:rsid w:val="00BC4790"/>
    <w:rsid w:val="00BC5DC7"/>
    <w:rsid w:val="00BC6B8B"/>
    <w:rsid w:val="00BC73D8"/>
    <w:rsid w:val="00BD52D7"/>
    <w:rsid w:val="00BD5AD2"/>
    <w:rsid w:val="00BE0819"/>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2148"/>
    <w:rsid w:val="00C24B82"/>
    <w:rsid w:val="00C24C8D"/>
    <w:rsid w:val="00C25FE2"/>
    <w:rsid w:val="00C26B53"/>
    <w:rsid w:val="00C279B2"/>
    <w:rsid w:val="00C33E50"/>
    <w:rsid w:val="00C34C20"/>
    <w:rsid w:val="00C35A3E"/>
    <w:rsid w:val="00C42130"/>
    <w:rsid w:val="00C423A4"/>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982"/>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0382"/>
    <w:rsid w:val="00CD2808"/>
    <w:rsid w:val="00CD28BF"/>
    <w:rsid w:val="00CD4092"/>
    <w:rsid w:val="00CD4A20"/>
    <w:rsid w:val="00CD50A1"/>
    <w:rsid w:val="00CD519E"/>
    <w:rsid w:val="00CD561D"/>
    <w:rsid w:val="00CE0C4F"/>
    <w:rsid w:val="00CE30EA"/>
    <w:rsid w:val="00CF048A"/>
    <w:rsid w:val="00CF155A"/>
    <w:rsid w:val="00CF2947"/>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3457"/>
    <w:rsid w:val="00D352A2"/>
    <w:rsid w:val="00D3660F"/>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DB7"/>
    <w:rsid w:val="00D926D0"/>
    <w:rsid w:val="00D93030"/>
    <w:rsid w:val="00D950E1"/>
    <w:rsid w:val="00D952A6"/>
    <w:rsid w:val="00D97F99"/>
    <w:rsid w:val="00DA1E08"/>
    <w:rsid w:val="00DA24F8"/>
    <w:rsid w:val="00DA28E8"/>
    <w:rsid w:val="00DA38D3"/>
    <w:rsid w:val="00DA3932"/>
    <w:rsid w:val="00DA3AFC"/>
    <w:rsid w:val="00DA5191"/>
    <w:rsid w:val="00DA64F8"/>
    <w:rsid w:val="00DA6C15"/>
    <w:rsid w:val="00DB0258"/>
    <w:rsid w:val="00DB38EE"/>
    <w:rsid w:val="00DB498B"/>
    <w:rsid w:val="00DB66CA"/>
    <w:rsid w:val="00DB6BCA"/>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DF5F11"/>
    <w:rsid w:val="00E01138"/>
    <w:rsid w:val="00E02DFB"/>
    <w:rsid w:val="00E030F9"/>
    <w:rsid w:val="00E0311A"/>
    <w:rsid w:val="00E03138"/>
    <w:rsid w:val="00E06404"/>
    <w:rsid w:val="00E065D2"/>
    <w:rsid w:val="00E11A85"/>
    <w:rsid w:val="00E12495"/>
    <w:rsid w:val="00E15CCD"/>
    <w:rsid w:val="00E202EF"/>
    <w:rsid w:val="00E210B5"/>
    <w:rsid w:val="00E23D99"/>
    <w:rsid w:val="00E2552F"/>
    <w:rsid w:val="00E3137A"/>
    <w:rsid w:val="00E32CCF"/>
    <w:rsid w:val="00E34A98"/>
    <w:rsid w:val="00E35D1E"/>
    <w:rsid w:val="00E35E97"/>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7DE"/>
    <w:rsid w:val="00EB1E69"/>
    <w:rsid w:val="00EB2086"/>
    <w:rsid w:val="00EB5EDF"/>
    <w:rsid w:val="00EB60FE"/>
    <w:rsid w:val="00EB74DB"/>
    <w:rsid w:val="00EC5359"/>
    <w:rsid w:val="00EC562A"/>
    <w:rsid w:val="00ED067A"/>
    <w:rsid w:val="00ED2B50"/>
    <w:rsid w:val="00EE0350"/>
    <w:rsid w:val="00EE0719"/>
    <w:rsid w:val="00EE0E80"/>
    <w:rsid w:val="00EE54A6"/>
    <w:rsid w:val="00EE613F"/>
    <w:rsid w:val="00EE7295"/>
    <w:rsid w:val="00EE7869"/>
    <w:rsid w:val="00EF054A"/>
    <w:rsid w:val="00EF1DEB"/>
    <w:rsid w:val="00EF2126"/>
    <w:rsid w:val="00EF3235"/>
    <w:rsid w:val="00EF7E72"/>
    <w:rsid w:val="00F06D37"/>
    <w:rsid w:val="00F07B9D"/>
    <w:rsid w:val="00F11586"/>
    <w:rsid w:val="00F1183B"/>
    <w:rsid w:val="00F11C9F"/>
    <w:rsid w:val="00F12263"/>
    <w:rsid w:val="00F1409D"/>
    <w:rsid w:val="00F14214"/>
    <w:rsid w:val="00F157A9"/>
    <w:rsid w:val="00F25BB6"/>
    <w:rsid w:val="00F26B7E"/>
    <w:rsid w:val="00F27A3B"/>
    <w:rsid w:val="00F33817"/>
    <w:rsid w:val="00F420D5"/>
    <w:rsid w:val="00F451EA"/>
    <w:rsid w:val="00F45447"/>
    <w:rsid w:val="00F456C6"/>
    <w:rsid w:val="00F4577B"/>
    <w:rsid w:val="00F46496"/>
    <w:rsid w:val="00F474D0"/>
    <w:rsid w:val="00F50179"/>
    <w:rsid w:val="00F515EE"/>
    <w:rsid w:val="00F533CE"/>
    <w:rsid w:val="00F56511"/>
    <w:rsid w:val="00F6194E"/>
    <w:rsid w:val="00F623AC"/>
    <w:rsid w:val="00F6412A"/>
    <w:rsid w:val="00F65893"/>
    <w:rsid w:val="00F66A4A"/>
    <w:rsid w:val="00F71E22"/>
    <w:rsid w:val="00F72142"/>
    <w:rsid w:val="00F72AE7"/>
    <w:rsid w:val="00F81141"/>
    <w:rsid w:val="00F833BA"/>
    <w:rsid w:val="00F84FD0"/>
    <w:rsid w:val="00F859A8"/>
    <w:rsid w:val="00F86D87"/>
    <w:rsid w:val="00F87644"/>
    <w:rsid w:val="00F9108B"/>
    <w:rsid w:val="00F91349"/>
    <w:rsid w:val="00F93A8A"/>
    <w:rsid w:val="00F95248"/>
    <w:rsid w:val="00F956A9"/>
    <w:rsid w:val="00F963ED"/>
    <w:rsid w:val="00F966CF"/>
    <w:rsid w:val="00F96CAE"/>
    <w:rsid w:val="00F97C99"/>
    <w:rsid w:val="00FA4DAC"/>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F55637C"/>
    <w:rsid w:val="141334FE"/>
    <w:rsid w:val="15763D45"/>
    <w:rsid w:val="21DB7E64"/>
    <w:rsid w:val="28081439"/>
    <w:rsid w:val="34195956"/>
    <w:rsid w:val="389D1465"/>
    <w:rsid w:val="485D080C"/>
    <w:rsid w:val="4FBC42FC"/>
    <w:rsid w:val="5C092D2D"/>
    <w:rsid w:val="72A01AA4"/>
    <w:rsid w:val="73C372CA"/>
    <w:rsid w:val="7B8365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qFormat/>
    <w:uiPriority w:val="0"/>
    <w:pPr>
      <w:spacing w:after="120"/>
    </w:pPr>
  </w:style>
  <w:style w:type="paragraph" w:styleId="14">
    <w:name w:val="toc 5"/>
    <w:basedOn w:val="1"/>
    <w:next w:val="1"/>
    <w:autoRedefine/>
    <w:unhideWhenUsed/>
    <w:qFormat/>
    <w:uiPriority w:val="39"/>
    <w:pPr>
      <w:ind w:left="839"/>
    </w:pPr>
    <w:rPr>
      <w:rFonts w:ascii="宋体"/>
    </w:rPr>
  </w:style>
  <w:style w:type="paragraph" w:styleId="15">
    <w:name w:val="toc 3"/>
    <w:basedOn w:val="1"/>
    <w:next w:val="1"/>
    <w:autoRedefine/>
    <w:unhideWhenUsed/>
    <w:qFormat/>
    <w:uiPriority w:val="39"/>
    <w:pPr>
      <w:spacing w:line="300" w:lineRule="exact"/>
      <w:ind w:left="420"/>
    </w:pPr>
    <w:rPr>
      <w:rFonts w:ascii="宋体"/>
    </w:rPr>
  </w:style>
  <w:style w:type="paragraph" w:styleId="16">
    <w:name w:val="Balloon Text"/>
    <w:basedOn w:val="1"/>
    <w:link w:val="45"/>
    <w:semiHidden/>
    <w:unhideWhenUsed/>
    <w:qFormat/>
    <w:uiPriority w:val="99"/>
    <w:rPr>
      <w:sz w:val="18"/>
      <w:szCs w:val="18"/>
    </w:rPr>
  </w:style>
  <w:style w:type="paragraph" w:styleId="17">
    <w:name w:val="footer"/>
    <w:basedOn w:val="1"/>
    <w:link w:val="44"/>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autoRedefine/>
    <w:unhideWhenUsed/>
    <w:qFormat/>
    <w:uiPriority w:val="39"/>
    <w:rPr>
      <w:rFonts w:ascii="宋体"/>
    </w:rPr>
  </w:style>
  <w:style w:type="paragraph" w:styleId="20">
    <w:name w:val="toc 4"/>
    <w:basedOn w:val="1"/>
    <w:next w:val="1"/>
    <w:autoRedefine/>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autoRedefine/>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autoRedefine/>
    <w:unhideWhenUsed/>
    <w:qFormat/>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22"/>
    <w:rPr>
      <w:b/>
      <w:bCs/>
    </w:rPr>
  </w:style>
  <w:style w:type="character" w:styleId="30">
    <w:name w:val="page number"/>
    <w:qFormat/>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footnote reference"/>
    <w:semiHidden/>
    <w:qFormat/>
    <w:uiPriority w:val="0"/>
    <w:rPr>
      <w:rFonts w:ascii="宋体" w:hAnsi="宋体" w:eastAsia="宋体" w:cs="Times New Roman"/>
      <w:spacing w:val="0"/>
      <w:sz w:val="18"/>
      <w:vertAlign w:val="superscript"/>
    </w:rPr>
  </w:style>
  <w:style w:type="character" w:customStyle="1" w:styleId="34">
    <w:name w:val="标题 1 字符"/>
    <w:link w:val="2"/>
    <w:qFormat/>
    <w:uiPriority w:val="0"/>
    <w:rPr>
      <w:b/>
      <w:bCs/>
      <w:kern w:val="44"/>
      <w:sz w:val="44"/>
      <w:szCs w:val="44"/>
    </w:rPr>
  </w:style>
  <w:style w:type="character" w:customStyle="1" w:styleId="35">
    <w:name w:val="标题 2 字符"/>
    <w:link w:val="3"/>
    <w:qFormat/>
    <w:uiPriority w:val="0"/>
    <w:rPr>
      <w:rFonts w:ascii="Arial" w:hAnsi="Arial" w:eastAsia="黑体"/>
      <w:b/>
      <w:bCs/>
      <w:kern w:val="2"/>
      <w:sz w:val="32"/>
      <w:szCs w:val="32"/>
    </w:rPr>
  </w:style>
  <w:style w:type="character" w:customStyle="1" w:styleId="36">
    <w:name w:val="标题 3 字符"/>
    <w:link w:val="4"/>
    <w:qFormat/>
    <w:uiPriority w:val="0"/>
    <w:rPr>
      <w:b/>
      <w:bCs/>
      <w:kern w:val="2"/>
      <w:sz w:val="32"/>
      <w:szCs w:val="32"/>
    </w:rPr>
  </w:style>
  <w:style w:type="character" w:customStyle="1" w:styleId="37">
    <w:name w:val="标题 4 字符"/>
    <w:link w:val="5"/>
    <w:qFormat/>
    <w:uiPriority w:val="0"/>
    <w:rPr>
      <w:rFonts w:ascii="Arial" w:hAnsi="Arial" w:eastAsia="黑体"/>
      <w:b/>
      <w:bCs/>
      <w:kern w:val="2"/>
      <w:sz w:val="28"/>
      <w:szCs w:val="28"/>
    </w:rPr>
  </w:style>
  <w:style w:type="character" w:customStyle="1" w:styleId="38">
    <w:name w:val="标题 5 字符"/>
    <w:link w:val="6"/>
    <w:qFormat/>
    <w:uiPriority w:val="0"/>
    <w:rPr>
      <w:b/>
      <w:bCs/>
      <w:kern w:val="2"/>
      <w:sz w:val="28"/>
      <w:szCs w:val="28"/>
    </w:rPr>
  </w:style>
  <w:style w:type="character" w:customStyle="1" w:styleId="39">
    <w:name w:val="标题 6 字符"/>
    <w:link w:val="7"/>
    <w:qFormat/>
    <w:uiPriority w:val="0"/>
    <w:rPr>
      <w:rFonts w:ascii="Arial" w:hAnsi="Arial" w:eastAsia="黑体"/>
      <w:b/>
      <w:bCs/>
      <w:kern w:val="2"/>
      <w:sz w:val="24"/>
      <w:szCs w:val="24"/>
    </w:rPr>
  </w:style>
  <w:style w:type="character" w:customStyle="1" w:styleId="40">
    <w:name w:val="标题 7 字符"/>
    <w:link w:val="8"/>
    <w:qFormat/>
    <w:uiPriority w:val="0"/>
    <w:rPr>
      <w:b/>
      <w:bCs/>
      <w:kern w:val="2"/>
      <w:sz w:val="24"/>
      <w:szCs w:val="24"/>
    </w:rPr>
  </w:style>
  <w:style w:type="character" w:customStyle="1" w:styleId="41">
    <w:name w:val="标题 8 字符"/>
    <w:link w:val="9"/>
    <w:qFormat/>
    <w:uiPriority w:val="0"/>
    <w:rPr>
      <w:rFonts w:ascii="Arial" w:hAnsi="Arial" w:eastAsia="黑体"/>
      <w:kern w:val="2"/>
      <w:sz w:val="24"/>
      <w:szCs w:val="24"/>
    </w:rPr>
  </w:style>
  <w:style w:type="character" w:customStyle="1" w:styleId="42">
    <w:name w:val="标题 9 字符"/>
    <w:link w:val="10"/>
    <w:qFormat/>
    <w:uiPriority w:val="0"/>
    <w:rPr>
      <w:rFonts w:ascii="Arial" w:hAnsi="Arial" w:eastAsia="黑体"/>
      <w:kern w:val="2"/>
      <w:sz w:val="21"/>
      <w:szCs w:val="21"/>
    </w:rPr>
  </w:style>
  <w:style w:type="character" w:customStyle="1" w:styleId="43">
    <w:name w:val="页眉 字符"/>
    <w:link w:val="18"/>
    <w:qFormat/>
    <w:uiPriority w:val="99"/>
    <w:rPr>
      <w:kern w:val="2"/>
      <w:sz w:val="18"/>
      <w:szCs w:val="18"/>
    </w:rPr>
  </w:style>
  <w:style w:type="character" w:customStyle="1" w:styleId="44">
    <w:name w:val="页脚 字符"/>
    <w:link w:val="17"/>
    <w:qFormat/>
    <w:uiPriority w:val="99"/>
    <w:rPr>
      <w:rFonts w:ascii="宋体"/>
      <w:kern w:val="2"/>
      <w:sz w:val="18"/>
      <w:szCs w:val="18"/>
    </w:rPr>
  </w:style>
  <w:style w:type="character" w:customStyle="1" w:styleId="45">
    <w:name w:val="批注框文本 字符"/>
    <w:link w:val="16"/>
    <w:semiHidden/>
    <w:qFormat/>
    <w:uiPriority w:val="99"/>
    <w:rPr>
      <w:kern w:val="2"/>
      <w:sz w:val="18"/>
      <w:szCs w:val="18"/>
    </w:rPr>
  </w:style>
  <w:style w:type="paragraph" w:styleId="46">
    <w:name w:val="Quote"/>
    <w:basedOn w:val="1"/>
    <w:next w:val="1"/>
    <w:link w:val="47"/>
    <w:qFormat/>
    <w:uiPriority w:val="29"/>
    <w:rPr>
      <w:i/>
      <w:iCs/>
      <w:color w:val="000000"/>
    </w:rPr>
  </w:style>
  <w:style w:type="character" w:customStyle="1" w:styleId="47">
    <w:name w:val="引用 字符"/>
    <w:link w:val="46"/>
    <w:qFormat/>
    <w:uiPriority w:val="29"/>
    <w:rPr>
      <w:i/>
      <w:iCs/>
      <w:color w:val="000000"/>
      <w:kern w:val="2"/>
      <w:sz w:val="21"/>
      <w:szCs w:val="21"/>
    </w:rPr>
  </w:style>
  <w:style w:type="character" w:customStyle="1" w:styleId="48">
    <w:name w:val="标题 字符"/>
    <w:link w:val="25"/>
    <w:qFormat/>
    <w:uiPriority w:val="0"/>
    <w:rPr>
      <w:rFonts w:ascii="Arial" w:hAnsi="Arial" w:cs="Arial"/>
      <w:b/>
      <w:bCs/>
      <w:kern w:val="2"/>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580" w:after="5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qFormat/>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字符"/>
    <w:link w:val="13"/>
    <w:qFormat/>
    <w:uiPriority w:val="0"/>
    <w:rPr>
      <w:kern w:val="2"/>
      <w:sz w:val="21"/>
      <w:szCs w:val="21"/>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ind w:left="0" w:firstLine="0"/>
    </w:pPr>
  </w:style>
  <w:style w:type="paragraph" w:customStyle="1" w:styleId="91">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Subtle Reference"/>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字符"/>
    <w:link w:val="21"/>
    <w:semiHidden/>
    <w:qFormat/>
    <w:uiPriority w:val="0"/>
    <w:rPr>
      <w:rFonts w:ascii="宋体"/>
      <w:kern w:val="2"/>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50" w:beforeLines="50" w:after="50" w:afterLines="5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autoRedefine/>
    <w:semiHidden/>
    <w:qFormat/>
    <w:uiPriority w:val="0"/>
    <w:pPr>
      <w:adjustRightInd/>
      <w:spacing w:line="240" w:lineRule="auto"/>
      <w:jc w:val="left"/>
    </w:pPr>
    <w:rPr>
      <w:bCs/>
      <w:iCs/>
    </w:rPr>
  </w:style>
  <w:style w:type="paragraph" w:customStyle="1" w:styleId="143">
    <w:name w:val="目录 31"/>
    <w:basedOn w:val="1"/>
    <w:next w:val="1"/>
    <w:autoRedefine/>
    <w:semiHidden/>
    <w:qFormat/>
    <w:uiPriority w:val="0"/>
    <w:pPr>
      <w:spacing w:line="240" w:lineRule="auto"/>
    </w:pPr>
    <w:rPr>
      <w:rFonts w:ascii="宋体" w:hAnsi="宋体"/>
      <w:iCs/>
    </w:rPr>
  </w:style>
  <w:style w:type="paragraph" w:customStyle="1" w:styleId="144">
    <w:name w:val="目录 41"/>
    <w:basedOn w:val="1"/>
    <w:next w:val="1"/>
    <w:autoRedefine/>
    <w:semiHidden/>
    <w:qFormat/>
    <w:uiPriority w:val="0"/>
    <w:pPr>
      <w:adjustRightInd/>
      <w:spacing w:line="240" w:lineRule="auto"/>
      <w:jc w:val="left"/>
    </w:pPr>
  </w:style>
  <w:style w:type="paragraph" w:customStyle="1" w:styleId="145">
    <w:name w:val="目录 51"/>
    <w:basedOn w:val="1"/>
    <w:next w:val="1"/>
    <w:autoRedefine/>
    <w:semiHidden/>
    <w:qFormat/>
    <w:uiPriority w:val="0"/>
    <w:pPr>
      <w:spacing w:line="240" w:lineRule="auto"/>
    </w:pPr>
    <w:rPr>
      <w:rFonts w:ascii="宋体" w:hAnsi="宋体"/>
    </w:rPr>
  </w:style>
  <w:style w:type="paragraph" w:customStyle="1" w:styleId="146">
    <w:name w:val="目录 61"/>
    <w:basedOn w:val="1"/>
    <w:next w:val="1"/>
    <w:autoRedefine/>
    <w:semiHidden/>
    <w:qFormat/>
    <w:uiPriority w:val="0"/>
    <w:pPr>
      <w:adjustRightInd/>
      <w:spacing w:line="240" w:lineRule="auto"/>
      <w:jc w:val="left"/>
    </w:pPr>
  </w:style>
  <w:style w:type="paragraph" w:customStyle="1" w:styleId="147">
    <w:name w:val="目录 71"/>
    <w:basedOn w:val="146"/>
    <w:autoRedefine/>
    <w:semiHidden/>
    <w:qFormat/>
    <w:uiPriority w:val="0"/>
    <w:pPr>
      <w:ind w:left="1260"/>
    </w:pPr>
  </w:style>
  <w:style w:type="paragraph" w:customStyle="1" w:styleId="148">
    <w:name w:val="目录 81"/>
    <w:basedOn w:val="147"/>
    <w:autoRedefine/>
    <w:semiHidden/>
    <w:qFormat/>
    <w:uiPriority w:val="0"/>
    <w:pPr>
      <w:ind w:left="1470"/>
    </w:pPr>
  </w:style>
  <w:style w:type="paragraph" w:customStyle="1" w:styleId="149">
    <w:name w:val="目录 91"/>
    <w:basedOn w:val="148"/>
    <w:autoRedefine/>
    <w:semiHidden/>
    <w:qFormat/>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framePr w:wrap="around"/>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wrap="around"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qFormat/>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qFormat/>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qFormat/>
    <w:uiPriority w:val="0"/>
    <w:pPr>
      <w:numPr>
        <w:ilvl w:val="0"/>
        <w:numId w:val="25"/>
      </w:numPr>
      <w:adjustRightInd/>
      <w:spacing w:line="240" w:lineRule="auto"/>
    </w:pPr>
    <w:rPr>
      <w:rFonts w:ascii="宋体" w:hAnsi="Times New Roman"/>
      <w:sz w:val="18"/>
      <w:szCs w:val="18"/>
    </w:rPr>
  </w:style>
  <w:style w:type="paragraph" w:customStyle="1" w:styleId="17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qFormat/>
    <w:uiPriority w:val="99"/>
    <w:rPr>
      <w:color w:val="808080"/>
    </w:rPr>
  </w:style>
  <w:style w:type="paragraph" w:customStyle="1" w:styleId="187">
    <w:name w:val="标准文件_二级项2"/>
    <w:basedOn w:val="56"/>
    <w:qFormat/>
    <w:uiPriority w:val="0"/>
    <w:pPr>
      <w:numPr>
        <w:ilvl w:val="1"/>
        <w:numId w:val="21"/>
      </w:numPr>
      <w:ind w:firstLine="0" w:firstLineChars="0"/>
    </w:pPr>
  </w:style>
  <w:style w:type="paragraph" w:customStyle="1" w:styleId="188">
    <w:name w:val="标准文件_三级项2"/>
    <w:basedOn w:val="56"/>
    <w:qFormat/>
    <w:uiPriority w:val="0"/>
    <w:pPr>
      <w:numPr>
        <w:ilvl w:val="0"/>
        <w:numId w:val="30"/>
      </w:numPr>
      <w:spacing w:line="300" w:lineRule="exact"/>
      <w:ind w:firstLineChars="0"/>
    </w:pPr>
    <w:rPr>
      <w:rFonts w:ascii="Times New Roman"/>
    </w:rPr>
  </w:style>
  <w:style w:type="paragraph" w:customStyle="1" w:styleId="189">
    <w:name w:val="标准文件_一级项2"/>
    <w:basedOn w:val="56"/>
    <w:qFormat/>
    <w:uiPriority w:val="0"/>
    <w:pPr>
      <w:numPr>
        <w:ilvl w:val="0"/>
        <w:numId w:val="31"/>
      </w:numPr>
      <w:spacing w:line="300" w:lineRule="exact"/>
      <w:ind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qFormat/>
    <w:uiPriority w:val="0"/>
    <w:pPr>
      <w:framePr w:w="3997" w:h="471" w:hRule="exact" w:hSpace="0" w:vSpace="181" w:wrap="around" w:vAnchor="page" w:hAnchor="page" w:x="1419" w:y="14097"/>
    </w:pPr>
  </w:style>
  <w:style w:type="paragraph" w:customStyle="1" w:styleId="194">
    <w:name w:val="其他实施日期"/>
    <w:basedOn w:val="154"/>
    <w:qFormat/>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spacing w:before="57"/>
    </w:pPr>
    <w:rPr>
      <w:sz w:val="21"/>
    </w:rPr>
  </w:style>
  <w:style w:type="paragraph" w:customStyle="1" w:styleId="197">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qFormat/>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qFormat/>
    <w:uiPriority w:val="0"/>
    <w:rPr>
      <w:rFonts w:ascii="黑体" w:eastAsia="黑体"/>
      <w:spacing w:val="85"/>
      <w:w w:val="100"/>
      <w:position w:val="3"/>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glossaryDocument" Target="glossary/document.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4.jpe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tiff"/><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F66DB6219790499FAA76CACFCFC471C6"/>
        <w:style w:val=""/>
        <w:category>
          <w:name w:val="常规"/>
          <w:gallery w:val="placeholder"/>
        </w:category>
        <w:types>
          <w:type w:val="bbPlcHdr"/>
        </w:types>
        <w:behaviors>
          <w:behavior w:val="content"/>
        </w:behaviors>
        <w:description w:val=""/>
        <w:guid w:val="{50349577-89B9-4EAF-B503-1F0D9901871C}"/>
      </w:docPartPr>
      <w:docPartBody>
        <w:p w14:paraId="0B32752F">
          <w:pPr>
            <w:pStyle w:val="5"/>
          </w:pPr>
          <w:r>
            <w:rPr>
              <w:rStyle w:val="4"/>
              <w:rFonts w:hint="eastAsia"/>
            </w:rPr>
            <w:t>单击或点击此处输入文字。</w:t>
          </w:r>
        </w:p>
      </w:docPartBody>
    </w:docPart>
    <w:docPart>
      <w:docPartPr>
        <w:name w:val="7D415876E337489CB43C206C4227D556"/>
        <w:style w:val=""/>
        <w:category>
          <w:name w:val="常规"/>
          <w:gallery w:val="placeholder"/>
        </w:category>
        <w:types>
          <w:type w:val="bbPlcHdr"/>
        </w:types>
        <w:behaviors>
          <w:behavior w:val="content"/>
        </w:behaviors>
        <w:description w:val=""/>
        <w:guid w:val="{E944AECD-962E-4B42-BAF6-FB934272CD2B}"/>
      </w:docPartPr>
      <w:docPartBody>
        <w:p w14:paraId="5AC5D78F">
          <w:pPr>
            <w:pStyle w:val="6"/>
          </w:pPr>
          <w:r>
            <w:rPr>
              <w:rStyle w:val="4"/>
              <w:rFonts w:hint="eastAsia"/>
            </w:rPr>
            <w:t>选择一项。</w:t>
          </w:r>
        </w:p>
      </w:docPartBody>
    </w:docPart>
    <w:docPart>
      <w:docPartPr>
        <w:name w:val="47F817305A9B405488D07D8013A1B38E"/>
        <w:style w:val=""/>
        <w:category>
          <w:name w:val="常规"/>
          <w:gallery w:val="placeholder"/>
        </w:category>
        <w:types>
          <w:type w:val="bbPlcHdr"/>
        </w:types>
        <w:behaviors>
          <w:behavior w:val="content"/>
        </w:behaviors>
        <w:description w:val=""/>
        <w:guid w:val="{ECF1D03F-C0CE-4E22-852C-08CF0FD27835}"/>
      </w:docPartPr>
      <w:docPartBody>
        <w:p w14:paraId="4301B3D7">
          <w:pPr>
            <w:pStyle w:val="7"/>
          </w:pPr>
          <w:r>
            <w:rPr>
              <w:rStyle w:val="4"/>
              <w:rFonts w:hint="eastAsia"/>
            </w:rPr>
            <w:t>选择一项。</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161"/>
    <w:rsid w:val="00292192"/>
    <w:rsid w:val="004C0A64"/>
    <w:rsid w:val="00547DAB"/>
    <w:rsid w:val="00561D76"/>
    <w:rsid w:val="006D6950"/>
    <w:rsid w:val="00D31161"/>
    <w:rsid w:val="00D6160A"/>
    <w:rsid w:val="00D620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F66DB6219790499FAA76CACFCFC471C6"/>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6">
    <w:name w:val="7D415876E337489CB43C206C4227D556"/>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7">
    <w:name w:val="47F817305A9B405488D07D8013A1B38E"/>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D17699-5DC3-44AA-A5A7-6EE1E688E9BE}">
  <ds:schemaRefs/>
</ds:datastoreItem>
</file>

<file path=docProps/app.xml><?xml version="1.0" encoding="utf-8"?>
<Properties xmlns="http://schemas.openxmlformats.org/officeDocument/2006/extended-properties" xmlns:vt="http://schemas.openxmlformats.org/officeDocument/2006/docPropsVTypes">
  <Template>地方标准.dotx</Template>
  <Company>PCMI</Company>
  <Pages>7</Pages>
  <Words>1628</Words>
  <Characters>1804</Characters>
  <Lines>25</Lines>
  <Paragraphs>7</Paragraphs>
  <TotalTime>0</TotalTime>
  <ScaleCrop>false</ScaleCrop>
  <LinksUpToDate>false</LinksUpToDate>
  <CharactersWithSpaces>1902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2025-03-11T00:49:00Z</dcterms:created>
  <dc:creator>gb-pc</dc:creator>
  <dc:description>&lt;config cover="true" show_menu="true" version="1.0.0" doctype="SDKXY"&gt;_x000d_
&lt;/config&gt;</dc:description>
  <cp:lastModifiedBy>JoJo ke</cp:lastModifiedBy>
  <cp:lastPrinted>2020-08-30T10:00:00Z</cp:lastPrinted>
  <dcterms:modified xsi:type="dcterms:W3CDTF">2026-02-26T23:19:33Z</dcterms:modified>
  <dc:title>地方标准</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TemplateDocerSaveRecord">
    <vt:lpwstr>eyJoZGlkIjoiYzYzMjI3MDczMTE2NDQ3YTFmYTYwMmMwOWMwMGRhZDciLCJ1c2VySWQiOiIyNzk2ODUxMTEifQ==</vt:lpwstr>
  </property>
  <property fmtid="{D5CDD505-2E9C-101B-9397-08002B2CF9AE}" pid="15" name="KSOProductBuildVer">
    <vt:lpwstr>2052-12.1.0.25225</vt:lpwstr>
  </property>
  <property fmtid="{D5CDD505-2E9C-101B-9397-08002B2CF9AE}" pid="16" name="ICV">
    <vt:lpwstr>724CBA8D110147B687EB336161A10604_12</vt:lpwstr>
  </property>
</Properties>
</file>