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25FF8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A1E0D1D">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4DEA0646">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11.020</w:t>
            </w:r>
            <w:r>
              <w:rPr>
                <w:rFonts w:ascii="黑体" w:hAnsi="黑体" w:eastAsia="黑体"/>
                <w:sz w:val="21"/>
                <w:szCs w:val="21"/>
              </w:rPr>
              <w:t xml:space="preserve"> </w:t>
            </w:r>
            <w:r>
              <w:rPr>
                <w:rFonts w:ascii="黑体" w:hAnsi="黑体" w:eastAsia="黑体"/>
                <w:sz w:val="21"/>
                <w:szCs w:val="21"/>
              </w:rPr>
              <w:fldChar w:fldCharType="end"/>
            </w:r>
            <w:bookmarkEnd w:id="0"/>
          </w:p>
        </w:tc>
      </w:tr>
      <w:tr w14:paraId="418F1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6A2B9FF">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BC64D45">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39E27C12">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2A6D304B">
            <w:pPr>
              <w:pStyle w:val="49"/>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46</w:t>
            </w:r>
            <w:r>
              <w:fldChar w:fldCharType="end"/>
            </w:r>
            <w:bookmarkEnd w:id="3"/>
          </w:p>
        </w:tc>
      </w:tr>
    </w:tbl>
    <w:p w14:paraId="40BE9BAD">
      <w:pPr>
        <w:pStyle w:val="50"/>
        <w:framePr w:w="9639" w:h="624" w:hRule="exact" w:hSpace="181" w:vSpace="181" w:wrap="around"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6B670D38">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6B730139">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3602C67E">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385A113">
      <w:pPr>
        <w:pStyle w:val="50"/>
        <w:framePr w:w="9639" w:h="6976" w:hRule="exact" w:hSpace="0" w:vSpace="0" w:wrap="around" w:hAnchor="page" w:y="6408"/>
        <w:jc w:val="center"/>
        <w:rPr>
          <w:rFonts w:hint="eastAsia" w:ascii="黑体" w:hAnsi="黑体" w:eastAsia="黑体"/>
          <w:b w:val="0"/>
          <w:bCs w:val="0"/>
          <w:w w:val="100"/>
        </w:rPr>
      </w:pPr>
    </w:p>
    <w:p w14:paraId="58810C73">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黎医</w:t>
      </w:r>
      <w:r>
        <w:rPr>
          <w:rFonts w:hint="eastAsia"/>
          <w:lang w:eastAsia="zh-CN"/>
        </w:rPr>
        <w:t>疗法</w:t>
      </w:r>
      <w:r>
        <w:rPr>
          <w:rFonts w:hint="eastAsia"/>
        </w:rPr>
        <w:t>操作规范</w:t>
      </w:r>
      <w:r>
        <w:rPr>
          <w:rFonts w:hint="eastAsia"/>
          <w:lang w:val="en-US" w:eastAsia="zh-CN"/>
        </w:rPr>
        <w:t xml:space="preserve">  药石疗法</w:t>
      </w:r>
      <w:r>
        <w:fldChar w:fldCharType="end"/>
      </w:r>
      <w:bookmarkEnd w:id="9"/>
    </w:p>
    <w:p w14:paraId="69C77A9B">
      <w:pPr>
        <w:framePr w:w="9639" w:h="6974" w:hRule="exact" w:wrap="around" w:vAnchor="page" w:hAnchor="page" w:x="1419" w:y="6408" w:anchorLock="1"/>
        <w:ind w:left="-1418"/>
      </w:pPr>
    </w:p>
    <w:p w14:paraId="24B77C8E">
      <w:pPr>
        <w:pStyle w:val="125"/>
        <w:framePr w:w="9639" w:h="6974" w:hRule="exact" w:wrap="around" w:vAnchor="page" w:hAnchor="page" w:x="1419" w:y="6408" w:anchorLock="1"/>
        <w:textAlignment w:val="bottom"/>
        <w:rPr>
          <w:rFonts w:hint="eastAsia"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Stone Therapy in Li Medicine</w:t>
      </w:r>
      <w:r>
        <w:rPr>
          <w:rFonts w:ascii="黑体" w:hAnsi="黑体" w:eastAsia="黑体"/>
          <w:szCs w:val="28"/>
        </w:rPr>
        <w:fldChar w:fldCharType="end"/>
      </w:r>
      <w:bookmarkEnd w:id="10"/>
    </w:p>
    <w:p w14:paraId="2E320ACF">
      <w:pPr>
        <w:framePr w:w="9639" w:h="6974" w:hRule="exact" w:wrap="around" w:vAnchor="page" w:hAnchor="page" w:x="1419" w:y="6408" w:anchorLock="1"/>
        <w:spacing w:line="760" w:lineRule="exact"/>
        <w:ind w:left="-1418"/>
      </w:pPr>
    </w:p>
    <w:p w14:paraId="50D57C04">
      <w:pPr>
        <w:pStyle w:val="125"/>
        <w:framePr w:w="9639" w:h="6974" w:hRule="exact" w:wrap="around" w:vAnchor="page" w:hAnchor="page" w:x="1419" w:y="6408" w:anchorLock="1"/>
        <w:textAlignment w:val="bottom"/>
        <w:rPr>
          <w:rFonts w:eastAsia="黑体"/>
          <w:szCs w:val="28"/>
        </w:rPr>
      </w:pPr>
    </w:p>
    <w:p w14:paraId="290396F9">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09C3890E">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2D6D9336">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5FB55023">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9D04088">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554877DF">
      <w:pPr>
        <w:pStyle w:val="151"/>
        <w:framePr w:h="584" w:hRule="exact" w:hSpace="181" w:vSpace="181" w:wrap="around" w:y="15027"/>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79A894E">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49B6DC3">
      <w:pPr>
        <w:pStyle w:val="91"/>
        <w:spacing w:after="468"/>
        <w:rPr>
          <w:rFonts w:hint="eastAsia"/>
        </w:rPr>
      </w:pPr>
      <w:bookmarkStart w:id="21" w:name="BookMark1"/>
      <w:r>
        <w:rPr>
          <w:rFonts w:hint="eastAsia"/>
          <w:spacing w:val="320"/>
        </w:rPr>
        <w:t>目</w:t>
      </w:r>
      <w:r>
        <w:rPr>
          <w:rFonts w:hint="eastAsia"/>
        </w:rPr>
        <w:t>次</w:t>
      </w:r>
    </w:p>
    <w:p w14:paraId="523E0244">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"_Toc192687871"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_Toc192687871 \h</w:instrText>
      </w:r>
      <w:r>
        <w:rPr>
          <w:rFonts w:hint="eastAsia"/>
        </w:rPr>
        <w:instrText xml:space="preserve"> </w:instrText>
      </w:r>
      <w:r>
        <w:fldChar w:fldCharType="separate"/>
      </w:r>
      <w:r>
        <w:t>II</w:t>
      </w:r>
      <w:r>
        <w:rPr>
          <w:rFonts w:hint="eastAsia"/>
        </w:rPr>
        <w:fldChar w:fldCharType="end"/>
      </w:r>
      <w:r>
        <w:rPr>
          <w:rFonts w:hint="eastAsia"/>
        </w:rPr>
        <w:fldChar w:fldCharType="end"/>
      </w:r>
    </w:p>
    <w:p w14:paraId="2FE9C511">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"_Toc192687872"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_Toc192687872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3639F943">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"_Toc192687873"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_Toc192687873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691C623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"_Toc192687874"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_Toc192687874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00F1DBB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"_Toc192687875" </w:instrText>
      </w:r>
      <w:r>
        <w:fldChar w:fldCharType="separate"/>
      </w:r>
      <w:r>
        <w:rPr>
          <w:rStyle w:val="32"/>
          <w:rFonts w:hint="eastAsia"/>
        </w:rPr>
        <w:t>4</w:t>
      </w:r>
      <w:r>
        <w:rPr>
          <w:rStyle w:val="32"/>
        </w:rPr>
        <w:t xml:space="preserve"> </w:t>
      </w:r>
      <w:r>
        <w:rPr>
          <w:rStyle w:val="32"/>
          <w:rFonts w:hint="eastAsia"/>
        </w:rPr>
        <w:t xml:space="preserve"> 基本要求</w:t>
      </w:r>
      <w:r>
        <w:rPr>
          <w:rFonts w:hint="eastAsia"/>
        </w:rPr>
        <w:tab/>
      </w:r>
      <w:r>
        <w:rPr>
          <w:rFonts w:hint="eastAsia"/>
        </w:rPr>
        <w:fldChar w:fldCharType="begin"/>
      </w:r>
      <w:r>
        <w:rPr>
          <w:rFonts w:hint="eastAsia"/>
        </w:rPr>
        <w:instrText xml:space="preserve"> </w:instrText>
      </w:r>
      <w:r>
        <w:instrText xml:space="preserve">PAGEREF _Toc192687875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598794C3">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"_Toc192687876" </w:instrText>
      </w:r>
      <w:r>
        <w:fldChar w:fldCharType="separate"/>
      </w:r>
      <w:r>
        <w:rPr>
          <w:rStyle w:val="32"/>
          <w:rFonts w:hint="eastAsia"/>
          <w14:scene3d>
            <w14:lightRig w14:rig="threePt" w14:dir="t">
              <w14:rot w14:lat="0" w14:lon="0" w14:rev="0"/>
            </w14:lightRig>
          </w14:scene3d>
        </w:rPr>
        <w:t>4.1</w:t>
      </w:r>
      <w:r>
        <w:rPr>
          <w:rStyle w:val="32"/>
          <w14:scene3d>
            <w14:lightRig w14:rig="threePt" w14:dir="t">
              <w14:rot w14:lat="0" w14:lon="0" w14:rev="0"/>
            </w14:lightRig>
          </w14:scene3d>
        </w:rPr>
        <w:t xml:space="preserve"> </w:t>
      </w:r>
      <w:r>
        <w:rPr>
          <w:rStyle w:val="32"/>
          <w:rFonts w:hint="eastAsia"/>
        </w:rPr>
        <w:t xml:space="preserve"> 人员资质</w:t>
      </w:r>
      <w:r>
        <w:rPr>
          <w:rFonts w:hint="eastAsia"/>
        </w:rPr>
        <w:tab/>
      </w:r>
      <w:r>
        <w:rPr>
          <w:rFonts w:hint="eastAsia"/>
        </w:rPr>
        <w:fldChar w:fldCharType="begin"/>
      </w:r>
      <w:r>
        <w:rPr>
          <w:rFonts w:hint="eastAsia"/>
        </w:rPr>
        <w:instrText xml:space="preserve"> </w:instrText>
      </w:r>
      <w:r>
        <w:instrText xml:space="preserve">PAGEREF _Toc192687876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4162D20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"_Toc192687877" </w:instrText>
      </w:r>
      <w:r>
        <w:fldChar w:fldCharType="separate"/>
      </w:r>
      <w:r>
        <w:rPr>
          <w:rStyle w:val="32"/>
          <w:rFonts w:hint="eastAsia"/>
          <w14:scene3d>
            <w14:lightRig w14:rig="threePt" w14:dir="t">
              <w14:rot w14:lat="0" w14:lon="0" w14:rev="0"/>
            </w14:lightRig>
          </w14:scene3d>
        </w:rPr>
        <w:t>4.2</w:t>
      </w:r>
      <w:r>
        <w:rPr>
          <w:rStyle w:val="32"/>
          <w14:scene3d>
            <w14:lightRig w14:rig="threePt" w14:dir="t">
              <w14:rot w14:lat="0" w14:lon="0" w14:rev="0"/>
            </w14:lightRig>
          </w14:scene3d>
        </w:rPr>
        <w:t xml:space="preserve"> </w:t>
      </w:r>
      <w:r>
        <w:rPr>
          <w:rStyle w:val="32"/>
          <w:rFonts w:hint="eastAsia"/>
        </w:rPr>
        <w:t xml:space="preserve"> 操作人员</w:t>
      </w:r>
      <w:r>
        <w:rPr>
          <w:rFonts w:hint="eastAsia"/>
        </w:rPr>
        <w:tab/>
      </w:r>
      <w:r>
        <w:rPr>
          <w:rFonts w:hint="eastAsia"/>
        </w:rPr>
        <w:fldChar w:fldCharType="begin"/>
      </w:r>
      <w:r>
        <w:rPr>
          <w:rFonts w:hint="eastAsia"/>
        </w:rPr>
        <w:instrText xml:space="preserve"> </w:instrText>
      </w:r>
      <w:r>
        <w:instrText xml:space="preserve">PAGEREF _Toc192687877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0720765E">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"_Toc192687878" </w:instrText>
      </w:r>
      <w:r>
        <w:fldChar w:fldCharType="separate"/>
      </w:r>
      <w:r>
        <w:rPr>
          <w:rStyle w:val="32"/>
          <w:rFonts w:hint="eastAsia"/>
          <w14:scene3d>
            <w14:lightRig w14:rig="threePt" w14:dir="t">
              <w14:rot w14:lat="0" w14:lon="0" w14:rev="0"/>
            </w14:lightRig>
          </w14:scene3d>
        </w:rPr>
        <w:t>4.3</w:t>
      </w:r>
      <w:r>
        <w:rPr>
          <w:rStyle w:val="32"/>
          <w14:scene3d>
            <w14:lightRig w14:rig="threePt" w14:dir="t">
              <w14:rot w14:lat="0" w14:lon="0" w14:rev="0"/>
            </w14:lightRig>
          </w14:scene3d>
        </w:rPr>
        <w:t xml:space="preserve"> </w:t>
      </w:r>
      <w:r>
        <w:rPr>
          <w:rStyle w:val="32"/>
          <w:rFonts w:hint="eastAsia"/>
        </w:rPr>
        <w:t xml:space="preserve"> 环境要求</w:t>
      </w:r>
      <w:r>
        <w:rPr>
          <w:rFonts w:hint="eastAsia"/>
        </w:rPr>
        <w:tab/>
      </w:r>
      <w:r>
        <w:rPr>
          <w:rFonts w:hint="eastAsia"/>
        </w:rPr>
        <w:fldChar w:fldCharType="begin"/>
      </w:r>
      <w:r>
        <w:rPr>
          <w:rFonts w:hint="eastAsia"/>
        </w:rPr>
        <w:instrText xml:space="preserve"> </w:instrText>
      </w:r>
      <w:r>
        <w:instrText xml:space="preserve">PAGEREF _Toc192687878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0369B87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"_Toc192687879" </w:instrText>
      </w:r>
      <w:r>
        <w:fldChar w:fldCharType="separate"/>
      </w:r>
      <w:r>
        <w:rPr>
          <w:rStyle w:val="32"/>
          <w:rFonts w:hint="eastAsia"/>
        </w:rPr>
        <w:t>5</w:t>
      </w:r>
      <w:r>
        <w:rPr>
          <w:rStyle w:val="32"/>
        </w:rPr>
        <w:t xml:space="preserve"> </w:t>
      </w:r>
      <w:r>
        <w:rPr>
          <w:rStyle w:val="32"/>
          <w:rFonts w:hint="eastAsia"/>
        </w:rPr>
        <w:t xml:space="preserve"> 适应症和禁忌症</w:t>
      </w:r>
      <w:r>
        <w:rPr>
          <w:rFonts w:hint="eastAsia"/>
        </w:rPr>
        <w:tab/>
      </w:r>
      <w:r>
        <w:rPr>
          <w:rFonts w:hint="eastAsia"/>
        </w:rPr>
        <w:fldChar w:fldCharType="begin"/>
      </w:r>
      <w:r>
        <w:rPr>
          <w:rFonts w:hint="eastAsia"/>
        </w:rPr>
        <w:instrText xml:space="preserve"> </w:instrText>
      </w:r>
      <w:r>
        <w:instrText xml:space="preserve">PAGEREF _Toc192687879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09D739B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"_Toc192687880" </w:instrText>
      </w:r>
      <w:r>
        <w:fldChar w:fldCharType="separate"/>
      </w:r>
      <w:r>
        <w:rPr>
          <w:rStyle w:val="32"/>
          <w:rFonts w:hint="eastAsia"/>
          <w14:scene3d>
            <w14:lightRig w14:rig="threePt" w14:dir="t">
              <w14:rot w14:lat="0" w14:lon="0" w14:rev="0"/>
            </w14:lightRig>
          </w14:scene3d>
        </w:rPr>
        <w:t>5.1</w:t>
      </w:r>
      <w:r>
        <w:rPr>
          <w:rStyle w:val="32"/>
          <w14:scene3d>
            <w14:lightRig w14:rig="threePt" w14:dir="t">
              <w14:rot w14:lat="0" w14:lon="0" w14:rev="0"/>
            </w14:lightRig>
          </w14:scene3d>
        </w:rPr>
        <w:t xml:space="preserve"> </w:t>
      </w:r>
      <w:r>
        <w:rPr>
          <w:rStyle w:val="32"/>
          <w:rFonts w:hint="eastAsia"/>
        </w:rPr>
        <w:t xml:space="preserve"> 适应症</w:t>
      </w:r>
      <w:r>
        <w:rPr>
          <w:rFonts w:hint="eastAsia"/>
        </w:rPr>
        <w:tab/>
      </w:r>
      <w:r>
        <w:rPr>
          <w:rFonts w:hint="eastAsia"/>
        </w:rPr>
        <w:fldChar w:fldCharType="begin"/>
      </w:r>
      <w:r>
        <w:rPr>
          <w:rFonts w:hint="eastAsia"/>
        </w:rPr>
        <w:instrText xml:space="preserve"> </w:instrText>
      </w:r>
      <w:r>
        <w:instrText xml:space="preserve">PAGEREF _Toc192687880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20CD5AE6">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"_Toc192687881" </w:instrText>
      </w:r>
      <w:r>
        <w:fldChar w:fldCharType="separate"/>
      </w:r>
      <w:r>
        <w:rPr>
          <w:rStyle w:val="32"/>
          <w:rFonts w:hint="eastAsia"/>
          <w14:scene3d>
            <w14:lightRig w14:rig="threePt" w14:dir="t">
              <w14:rot w14:lat="0" w14:lon="0" w14:rev="0"/>
            </w14:lightRig>
          </w14:scene3d>
        </w:rPr>
        <w:t>5.2</w:t>
      </w:r>
      <w:r>
        <w:rPr>
          <w:rStyle w:val="32"/>
          <w14:scene3d>
            <w14:lightRig w14:rig="threePt" w14:dir="t">
              <w14:rot w14:lat="0" w14:lon="0" w14:rev="0"/>
            </w14:lightRig>
          </w14:scene3d>
        </w:rPr>
        <w:t xml:space="preserve"> </w:t>
      </w:r>
      <w:r>
        <w:rPr>
          <w:rStyle w:val="32"/>
          <w:rFonts w:hint="eastAsia"/>
        </w:rPr>
        <w:t xml:space="preserve"> 禁忌症</w:t>
      </w:r>
      <w:r>
        <w:rPr>
          <w:rFonts w:hint="eastAsia"/>
        </w:rPr>
        <w:tab/>
      </w:r>
      <w:r>
        <w:rPr>
          <w:rFonts w:hint="eastAsia"/>
        </w:rPr>
        <w:fldChar w:fldCharType="begin"/>
      </w:r>
      <w:r>
        <w:rPr>
          <w:rFonts w:hint="eastAsia"/>
        </w:rPr>
        <w:instrText xml:space="preserve"> </w:instrText>
      </w:r>
      <w:r>
        <w:instrText xml:space="preserve">PAGEREF _Toc192687881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0124FF5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"_Toc192687882" </w:instrText>
      </w:r>
      <w:r>
        <w:fldChar w:fldCharType="separate"/>
      </w:r>
      <w:r>
        <w:rPr>
          <w:rStyle w:val="32"/>
          <w:rFonts w:hint="eastAsia"/>
        </w:rPr>
        <w:t>6</w:t>
      </w:r>
      <w:r>
        <w:rPr>
          <w:rStyle w:val="32"/>
        </w:rPr>
        <w:t xml:space="preserve"> </w:t>
      </w:r>
      <w:r>
        <w:rPr>
          <w:rStyle w:val="32"/>
          <w:rFonts w:hint="eastAsia"/>
        </w:rPr>
        <w:t xml:space="preserve"> 操作流程</w:t>
      </w:r>
      <w:r>
        <w:rPr>
          <w:rFonts w:hint="eastAsia"/>
        </w:rPr>
        <w:tab/>
      </w:r>
      <w:r>
        <w:rPr>
          <w:rFonts w:hint="eastAsia"/>
        </w:rPr>
        <w:fldChar w:fldCharType="begin"/>
      </w:r>
      <w:r>
        <w:rPr>
          <w:rFonts w:hint="eastAsia"/>
        </w:rPr>
        <w:instrText xml:space="preserve"> </w:instrText>
      </w:r>
      <w:r>
        <w:instrText xml:space="preserve">PAGEREF _Toc192687882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0364D25A">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"_Toc192687883" </w:instrText>
      </w:r>
      <w:r>
        <w:fldChar w:fldCharType="separate"/>
      </w:r>
      <w:r>
        <w:rPr>
          <w:rStyle w:val="32"/>
          <w:rFonts w:hint="eastAsia"/>
          <w14:scene3d>
            <w14:lightRig w14:rig="threePt" w14:dir="t">
              <w14:rot w14:lat="0" w14:lon="0" w14:rev="0"/>
            </w14:lightRig>
          </w14:scene3d>
        </w:rPr>
        <w:t>6.1</w:t>
      </w:r>
      <w:r>
        <w:rPr>
          <w:rStyle w:val="32"/>
          <w14:scene3d>
            <w14:lightRig w14:rig="threePt" w14:dir="t">
              <w14:rot w14:lat="0" w14:lon="0" w14:rev="0"/>
            </w14:lightRig>
          </w14:scene3d>
        </w:rPr>
        <w:t xml:space="preserve"> </w:t>
      </w:r>
      <w:r>
        <w:rPr>
          <w:rStyle w:val="32"/>
          <w:rFonts w:hint="eastAsia"/>
        </w:rPr>
        <w:t xml:space="preserve"> 签署知情同意书</w:t>
      </w:r>
      <w:r>
        <w:rPr>
          <w:rFonts w:hint="eastAsia"/>
        </w:rPr>
        <w:tab/>
      </w:r>
      <w:r>
        <w:rPr>
          <w:rFonts w:hint="eastAsia"/>
        </w:rPr>
        <w:fldChar w:fldCharType="begin"/>
      </w:r>
      <w:r>
        <w:rPr>
          <w:rFonts w:hint="eastAsia"/>
        </w:rPr>
        <w:instrText xml:space="preserve"> </w:instrText>
      </w:r>
      <w:r>
        <w:instrText xml:space="preserve">PAGEREF _Toc192687883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4DE6721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"_Toc192687884" </w:instrText>
      </w:r>
      <w:r>
        <w:fldChar w:fldCharType="separate"/>
      </w:r>
      <w:r>
        <w:rPr>
          <w:rStyle w:val="32"/>
          <w:rFonts w:hint="eastAsia"/>
          <w14:scene3d>
            <w14:lightRig w14:rig="threePt" w14:dir="t">
              <w14:rot w14:lat="0" w14:lon="0" w14:rev="0"/>
            </w14:lightRig>
          </w14:scene3d>
        </w:rPr>
        <w:t>6.2</w:t>
      </w:r>
      <w:r>
        <w:rPr>
          <w:rStyle w:val="32"/>
          <w14:scene3d>
            <w14:lightRig w14:rig="threePt" w14:dir="t">
              <w14:rot w14:lat="0" w14:lon="0" w14:rev="0"/>
            </w14:lightRig>
          </w14:scene3d>
        </w:rPr>
        <w:t xml:space="preserve"> </w:t>
      </w:r>
      <w:r>
        <w:rPr>
          <w:rStyle w:val="32"/>
          <w:rFonts w:hint="eastAsia"/>
        </w:rPr>
        <w:t xml:space="preserve"> 体位选择</w:t>
      </w:r>
      <w:r>
        <w:rPr>
          <w:rFonts w:hint="eastAsia"/>
        </w:rPr>
        <w:tab/>
      </w:r>
      <w:r>
        <w:rPr>
          <w:rFonts w:hint="eastAsia"/>
        </w:rPr>
        <w:fldChar w:fldCharType="begin"/>
      </w:r>
      <w:r>
        <w:rPr>
          <w:rFonts w:hint="eastAsia"/>
        </w:rPr>
        <w:instrText xml:space="preserve"> </w:instrText>
      </w:r>
      <w:r>
        <w:instrText xml:space="preserve">PAGEREF _Toc192687884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1CB3551F">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"_Toc192687885" </w:instrText>
      </w:r>
      <w:r>
        <w:fldChar w:fldCharType="separate"/>
      </w:r>
      <w:r>
        <w:rPr>
          <w:rStyle w:val="32"/>
          <w:rFonts w:hint="eastAsia"/>
          <w14:scene3d>
            <w14:lightRig w14:rig="threePt" w14:dir="t">
              <w14:rot w14:lat="0" w14:lon="0" w14:rev="0"/>
            </w14:lightRig>
          </w14:scene3d>
        </w:rPr>
        <w:t>6.3</w:t>
      </w:r>
      <w:r>
        <w:rPr>
          <w:rStyle w:val="32"/>
          <w14:scene3d>
            <w14:lightRig w14:rig="threePt" w14:dir="t">
              <w14:rot w14:lat="0" w14:lon="0" w14:rev="0"/>
            </w14:lightRig>
          </w14:scene3d>
        </w:rPr>
        <w:t xml:space="preserve"> </w:t>
      </w:r>
      <w:r>
        <w:rPr>
          <w:rStyle w:val="32"/>
          <w:rFonts w:hint="eastAsia"/>
        </w:rPr>
        <w:t xml:space="preserve"> 施术方法</w:t>
      </w:r>
      <w:r>
        <w:rPr>
          <w:rFonts w:hint="eastAsia"/>
        </w:rPr>
        <w:tab/>
      </w:r>
      <w:r>
        <w:rPr>
          <w:rFonts w:hint="eastAsia"/>
        </w:rPr>
        <w:fldChar w:fldCharType="begin"/>
      </w:r>
      <w:r>
        <w:rPr>
          <w:rFonts w:hint="eastAsia"/>
        </w:rPr>
        <w:instrText xml:space="preserve"> </w:instrText>
      </w:r>
      <w:r>
        <w:instrText xml:space="preserve">PAGEREF _Toc192687885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26D5576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"_Toc192687886" </w:instrText>
      </w:r>
      <w:r>
        <w:fldChar w:fldCharType="separate"/>
      </w:r>
      <w:r>
        <w:rPr>
          <w:rStyle w:val="32"/>
          <w:rFonts w:hint="eastAsia"/>
        </w:rPr>
        <w:t>7</w:t>
      </w:r>
      <w:r>
        <w:rPr>
          <w:rStyle w:val="32"/>
        </w:rPr>
        <w:t xml:space="preserve"> </w:t>
      </w:r>
      <w:r>
        <w:rPr>
          <w:rStyle w:val="32"/>
          <w:rFonts w:hint="eastAsia"/>
        </w:rPr>
        <w:t xml:space="preserve"> 注意事项</w:t>
      </w:r>
      <w:r>
        <w:rPr>
          <w:rFonts w:hint="eastAsia"/>
        </w:rPr>
        <w:tab/>
      </w:r>
      <w:r>
        <w:rPr>
          <w:rFonts w:hint="eastAsia"/>
        </w:rPr>
        <w:fldChar w:fldCharType="begin"/>
      </w:r>
      <w:r>
        <w:rPr>
          <w:rFonts w:hint="eastAsia"/>
        </w:rPr>
        <w:instrText xml:space="preserve"> </w:instrText>
      </w:r>
      <w:r>
        <w:instrText xml:space="preserve">PAGEREF _Toc192687886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6187261E">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"_Toc192687887" </w:instrText>
      </w:r>
      <w:r>
        <w:fldChar w:fldCharType="separate"/>
      </w:r>
      <w:r>
        <w:rPr>
          <w:rStyle w:val="32"/>
          <w:rFonts w:hint="eastAsia"/>
        </w:rPr>
        <w:t>附录A（资料性）</w:t>
      </w:r>
      <w:r>
        <w:rPr>
          <w:rStyle w:val="32"/>
        </w:rPr>
        <w:t xml:space="preserve"> </w:t>
      </w:r>
      <w:r>
        <w:rPr>
          <w:rStyle w:val="32"/>
          <w:rFonts w:hint="eastAsia"/>
        </w:rPr>
        <w:t xml:space="preserve"> 药石图</w:t>
      </w:r>
      <w:r>
        <w:rPr>
          <w:rFonts w:hint="eastAsia"/>
        </w:rPr>
        <w:tab/>
      </w:r>
      <w:r>
        <w:rPr>
          <w:rFonts w:hint="eastAsia"/>
        </w:rPr>
        <w:fldChar w:fldCharType="begin"/>
      </w:r>
      <w:r>
        <w:rPr>
          <w:rFonts w:hint="eastAsia"/>
        </w:rPr>
        <w:instrText xml:space="preserve"> </w:instrText>
      </w:r>
      <w:r>
        <w:instrText xml:space="preserve">PAGEREF _Toc192687887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03751B6F">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14:paraId="1B5B3743">
      <w:pPr>
        <w:pStyle w:val="89"/>
        <w:spacing w:before="900" w:after="468"/>
      </w:pPr>
      <w:bookmarkStart w:id="22" w:name="_Toc192687871"/>
      <w:bookmarkStart w:id="23" w:name="BookMark2"/>
      <w:r>
        <w:rPr>
          <w:rFonts w:hint="eastAsia"/>
          <w:spacing w:val="320"/>
        </w:rPr>
        <w:t>前</w:t>
      </w:r>
      <w:r>
        <w:rPr>
          <w:rFonts w:hint="eastAsia"/>
        </w:rPr>
        <w:t>言</w:t>
      </w:r>
      <w:bookmarkEnd w:id="22"/>
    </w:p>
    <w:p w14:paraId="1563C2B6">
      <w:pPr>
        <w:pStyle w:val="56"/>
        <w:ind w:firstLine="420"/>
      </w:pPr>
      <w:r>
        <w:rPr>
          <w:rFonts w:hint="eastAsia"/>
        </w:rPr>
        <w:t>本文件按照GB/T 1.1—2020《标准化工作导则  第1部分：标准化文件的结构和起草规则》的规定起草。</w:t>
      </w:r>
    </w:p>
    <w:p w14:paraId="56BA330C">
      <w:pPr>
        <w:pStyle w:val="56"/>
        <w:ind w:firstLine="420"/>
      </w:pPr>
      <w:r>
        <w:rPr>
          <w:rFonts w:hint="eastAsia"/>
        </w:rPr>
        <w:t>请注意本文件的某些内容可能涉及专利。本文件的发布机构不承担识别专利的责任。</w:t>
      </w:r>
    </w:p>
    <w:p w14:paraId="5B332E54">
      <w:pPr>
        <w:pStyle w:val="56"/>
        <w:ind w:firstLine="420"/>
      </w:pPr>
      <w:r>
        <w:rPr>
          <w:rFonts w:hint="eastAsia"/>
        </w:rPr>
        <w:t>本文件由</w:t>
      </w:r>
      <w:r>
        <w:rPr>
          <w:rFonts w:hint="eastAsia"/>
          <w:lang w:eastAsia="zh-CN"/>
        </w:rPr>
        <w:t>海南省卫生健康委员会</w:t>
      </w:r>
      <w:r>
        <w:rPr>
          <w:rFonts w:hint="eastAsia"/>
        </w:rPr>
        <w:t>提出</w:t>
      </w:r>
      <w:r>
        <w:rPr>
          <w:rFonts w:hint="eastAsia"/>
          <w:lang w:eastAsia="zh-CN"/>
        </w:rPr>
        <w:t>并归口</w:t>
      </w:r>
      <w:r>
        <w:rPr>
          <w:rFonts w:hint="eastAsia"/>
        </w:rPr>
        <w:t>。</w:t>
      </w:r>
    </w:p>
    <w:p w14:paraId="574AD934">
      <w:pPr>
        <w:pStyle w:val="56"/>
        <w:ind w:firstLine="420"/>
        <w:rPr>
          <w:rFonts w:hint="eastAsia" w:eastAsia="宋体"/>
          <w:lang w:eastAsia="zh-CN"/>
        </w:rPr>
      </w:pPr>
      <w:r>
        <w:rPr>
          <w:rFonts w:hint="eastAsia"/>
        </w:rPr>
        <w:t>本文件起草单位：</w:t>
      </w:r>
      <w:r>
        <w:rPr>
          <w:rFonts w:hint="eastAsia"/>
          <w:lang w:eastAsia="zh-CN"/>
        </w:rPr>
        <w:t>广东省中医</w:t>
      </w:r>
      <w:bookmarkStart w:id="67" w:name="_GoBack"/>
      <w:bookmarkEnd w:id="67"/>
      <w:r>
        <w:rPr>
          <w:rFonts w:hint="eastAsia"/>
          <w:lang w:eastAsia="zh-CN"/>
        </w:rPr>
        <w:t>院海南医院。</w:t>
      </w:r>
    </w:p>
    <w:p w14:paraId="5D5E3615">
      <w:pPr>
        <w:pStyle w:val="56"/>
        <w:ind w:firstLine="420"/>
      </w:pPr>
      <w:r>
        <w:rPr>
          <w:rFonts w:hint="eastAsia"/>
          <w:highlight w:val="none"/>
        </w:rPr>
        <w:t>本文件主要起草人：林天东、蔡敏、钟捷东、胡学军、董秀娟、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rPr>
        <w:t>。</w:t>
      </w:r>
    </w:p>
    <w:p w14:paraId="4EA2E00F">
      <w:pPr>
        <w:pStyle w:val="56"/>
        <w:ind w:firstLine="420"/>
      </w:pPr>
    </w:p>
    <w:p w14:paraId="38627BCA">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3"/>
    <w:p w14:paraId="288E2562">
      <w:pPr>
        <w:spacing w:line="20" w:lineRule="exact"/>
        <w:jc w:val="center"/>
        <w:rPr>
          <w:rFonts w:hint="eastAsia" w:ascii="黑体" w:hAnsi="黑体" w:eastAsia="黑体"/>
          <w:sz w:val="32"/>
          <w:szCs w:val="32"/>
        </w:rPr>
      </w:pPr>
      <w:bookmarkStart w:id="24" w:name="BookMark4"/>
    </w:p>
    <w:p w14:paraId="703CF0D9">
      <w:pPr>
        <w:spacing w:line="20" w:lineRule="exact"/>
        <w:jc w:val="center"/>
        <w:rPr>
          <w:rFonts w:hint="eastAsia" w:ascii="黑体" w:hAnsi="黑体" w:eastAsia="黑体"/>
          <w:sz w:val="32"/>
          <w:szCs w:val="32"/>
        </w:rPr>
      </w:pPr>
    </w:p>
    <w:sdt>
      <w:sdtPr>
        <w:tag w:val="NEW_STAND_NAME"/>
        <w:id w:val="595910757"/>
        <w:lock w:val="sdtLocked"/>
        <w:placeholder>
          <w:docPart w:val="B9E70D21ADF44B4F910228551DA5DD69"/>
        </w:placeholder>
      </w:sdtPr>
      <w:sdtContent>
        <w:p w14:paraId="6CF0A346">
          <w:pPr>
            <w:pStyle w:val="177"/>
            <w:spacing w:before="312" w:beforeLines="100" w:after="686" w:afterLines="220"/>
            <w:rPr>
              <w:rFonts w:hint="eastAsia"/>
            </w:rPr>
          </w:pPr>
          <w:bookmarkStart w:id="25" w:name="NEW_STAND_NAME"/>
          <w:r>
            <w:rPr>
              <w:rFonts w:hint="eastAsia"/>
            </w:rPr>
            <w:t>黎医</w:t>
          </w:r>
          <w:r>
            <w:rPr>
              <w:rFonts w:hint="eastAsia"/>
              <w:lang w:val="en-US" w:eastAsia="zh-CN"/>
            </w:rPr>
            <w:t>疗法</w:t>
          </w:r>
          <w:r>
            <w:rPr>
              <w:rFonts w:hint="eastAsia"/>
            </w:rPr>
            <w:t>操作规范</w:t>
          </w:r>
          <w:r>
            <w:rPr>
              <w:rFonts w:hint="eastAsia"/>
              <w:lang w:val="en-US" w:eastAsia="zh-CN"/>
            </w:rPr>
            <w:t xml:space="preserve">  </w:t>
          </w:r>
          <w:r>
            <w:rPr>
              <w:rFonts w:hint="eastAsia"/>
            </w:rPr>
            <w:t>药石疗法</w:t>
          </w:r>
        </w:p>
      </w:sdtContent>
    </w:sdt>
    <w:bookmarkEnd w:id="25"/>
    <w:p w14:paraId="66B4AABD">
      <w:pPr>
        <w:pStyle w:val="104"/>
        <w:spacing w:before="312" w:after="312"/>
      </w:pPr>
      <w:bookmarkStart w:id="26" w:name="_Toc26718930"/>
      <w:bookmarkStart w:id="27" w:name="_Toc26986530"/>
      <w:bookmarkStart w:id="28" w:name="_Toc26986771"/>
      <w:bookmarkStart w:id="29" w:name="_Toc192687872"/>
      <w:bookmarkStart w:id="30" w:name="_Toc24884218"/>
      <w:bookmarkStart w:id="31" w:name="_Toc24884211"/>
      <w:bookmarkStart w:id="32" w:name="_Toc26648465"/>
      <w:bookmarkStart w:id="33" w:name="_Toc17233333"/>
      <w:bookmarkStart w:id="34" w:name="_Toc97191423"/>
      <w:bookmarkStart w:id="35" w:name="_Toc17233325"/>
      <w:r>
        <w:rPr>
          <w:rFonts w:hint="eastAsia"/>
        </w:rPr>
        <w:t>范围</w:t>
      </w:r>
      <w:bookmarkEnd w:id="26"/>
      <w:bookmarkEnd w:id="27"/>
      <w:bookmarkEnd w:id="28"/>
      <w:bookmarkEnd w:id="29"/>
      <w:bookmarkEnd w:id="30"/>
      <w:bookmarkEnd w:id="31"/>
      <w:bookmarkEnd w:id="32"/>
      <w:bookmarkEnd w:id="33"/>
      <w:bookmarkEnd w:id="34"/>
      <w:bookmarkEnd w:id="35"/>
    </w:p>
    <w:p w14:paraId="3C070DAB">
      <w:pPr>
        <w:pStyle w:val="56"/>
        <w:ind w:firstLine="420"/>
      </w:pPr>
      <w:bookmarkStart w:id="36" w:name="_Toc17233334"/>
      <w:bookmarkStart w:id="37" w:name="_Toc24884219"/>
      <w:bookmarkStart w:id="38" w:name="_Toc24884212"/>
      <w:bookmarkStart w:id="39" w:name="_Toc26648466"/>
      <w:bookmarkStart w:id="40" w:name="_Toc17233326"/>
      <w:r>
        <w:rPr>
          <w:rFonts w:hint="eastAsia"/>
        </w:rPr>
        <w:t>本文件规定了黎医</w:t>
      </w:r>
      <w:bookmarkStart w:id="41" w:name="OLE_LINK1"/>
      <w:r>
        <w:rPr>
          <w:rFonts w:hint="eastAsia"/>
        </w:rPr>
        <w:t>药石</w:t>
      </w:r>
      <w:bookmarkEnd w:id="41"/>
      <w:r>
        <w:rPr>
          <w:rFonts w:hint="eastAsia"/>
        </w:rPr>
        <w:t xml:space="preserve">疗法的基本要求、适应症、禁忌症、操作方法、注意事项。 </w:t>
      </w:r>
    </w:p>
    <w:p w14:paraId="75A4405F">
      <w:pPr>
        <w:pStyle w:val="56"/>
        <w:ind w:firstLine="420"/>
      </w:pPr>
      <w:r>
        <w:rPr>
          <w:rFonts w:hint="eastAsia"/>
        </w:rPr>
        <w:t>本文件适用于黎医药石疗法的操作。</w:t>
      </w:r>
    </w:p>
    <w:p w14:paraId="394661E4">
      <w:pPr>
        <w:pStyle w:val="104"/>
        <w:spacing w:before="312" w:after="312"/>
      </w:pPr>
      <w:bookmarkStart w:id="42" w:name="_Toc26986772"/>
      <w:bookmarkStart w:id="43" w:name="_Toc26718931"/>
      <w:bookmarkStart w:id="44" w:name="_Toc26986531"/>
      <w:bookmarkStart w:id="45" w:name="_Toc192687873"/>
      <w:bookmarkStart w:id="46" w:name="_Toc97191424"/>
      <w:r>
        <w:rPr>
          <w:rFonts w:hint="eastAsia"/>
        </w:rPr>
        <w:t>规范性引用文件</w:t>
      </w:r>
      <w:bookmarkEnd w:id="36"/>
      <w:bookmarkEnd w:id="37"/>
      <w:bookmarkEnd w:id="38"/>
      <w:bookmarkEnd w:id="39"/>
      <w:bookmarkEnd w:id="40"/>
      <w:bookmarkEnd w:id="42"/>
      <w:bookmarkEnd w:id="43"/>
      <w:bookmarkEnd w:id="44"/>
      <w:bookmarkEnd w:id="45"/>
      <w:bookmarkEnd w:id="46"/>
    </w:p>
    <w:sdt>
      <w:sdtPr>
        <w:rPr>
          <w:rFonts w:hint="eastAsia"/>
        </w:rPr>
        <w:id w:val="715848253"/>
        <w:placeholder>
          <w:docPart w:val="10CC521480AB4DC58B6F4BB24A526A4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C263886">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1535E92">
      <w:pPr>
        <w:pStyle w:val="56"/>
        <w:ind w:firstLine="420"/>
      </w:pPr>
      <w:r>
        <w:rPr>
          <w:rFonts w:hint="eastAsia"/>
        </w:rPr>
        <w:t xml:space="preserve">GB 15982 医院消毒卫生标准 </w:t>
      </w:r>
    </w:p>
    <w:p w14:paraId="365FE47A">
      <w:pPr>
        <w:pStyle w:val="56"/>
        <w:ind w:firstLine="420"/>
      </w:pPr>
      <w:r>
        <w:rPr>
          <w:rFonts w:hint="eastAsia"/>
        </w:rPr>
        <w:t xml:space="preserve">WS/T 311 医院隔离技术规范 </w:t>
      </w:r>
    </w:p>
    <w:p w14:paraId="17CCE335">
      <w:pPr>
        <w:pStyle w:val="56"/>
        <w:ind w:firstLine="420"/>
      </w:pPr>
      <w:r>
        <w:rPr>
          <w:rFonts w:hint="eastAsia"/>
        </w:rPr>
        <w:t>WS/T 313 医务人员手卫生规范</w:t>
      </w:r>
    </w:p>
    <w:p w14:paraId="2A35154A">
      <w:pPr>
        <w:pStyle w:val="56"/>
        <w:ind w:firstLine="420"/>
      </w:pPr>
      <w:bookmarkStart w:id="47" w:name="OLE_LINK2"/>
      <w:r>
        <w:rPr>
          <w:rFonts w:hint="eastAsia"/>
        </w:rPr>
        <w:t>GB/T 12346 经穴名称与定位</w:t>
      </w:r>
    </w:p>
    <w:bookmarkEnd w:id="47"/>
    <w:p w14:paraId="517E71BA">
      <w:pPr>
        <w:pStyle w:val="104"/>
        <w:spacing w:before="312" w:after="312"/>
      </w:pPr>
      <w:bookmarkStart w:id="48" w:name="_Toc192687874"/>
      <w:bookmarkStart w:id="49" w:name="_Toc97191425"/>
      <w:r>
        <w:rPr>
          <w:rFonts w:hint="eastAsia"/>
          <w:szCs w:val="21"/>
        </w:rPr>
        <w:t>术语和定义</w:t>
      </w:r>
      <w:bookmarkEnd w:id="48"/>
      <w:bookmarkEnd w:id="49"/>
    </w:p>
    <w:sdt>
      <w:sdtPr>
        <w:id w:val="-1909835108"/>
        <w:placeholder>
          <w:docPart w:val="6B3FEB45051F4194961CE0542036B3A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ADDCF19">
          <w:pPr>
            <w:pStyle w:val="56"/>
            <w:ind w:firstLine="420"/>
          </w:pPr>
          <w:bookmarkStart w:id="50" w:name="_Toc26986532"/>
          <w:bookmarkEnd w:id="50"/>
          <w:r>
            <w:t>下列术语和定义适用于本文件。</w:t>
          </w:r>
        </w:p>
      </w:sdtContent>
    </w:sdt>
    <w:p w14:paraId="2A5EECD1">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黎医药石疗法</w:t>
      </w:r>
    </w:p>
    <w:p w14:paraId="7DBB6D08">
      <w:pPr>
        <w:pStyle w:val="56"/>
        <w:ind w:firstLine="420"/>
      </w:pPr>
      <w:r>
        <w:rPr>
          <w:rFonts w:hint="eastAsia"/>
        </w:rPr>
        <w:t>根据疾病的需要和使用的方便，把石头加工成形态各异的器具，有“块、砧、尺、棒、锥、轮、板、铲”等形状，作为工具用来辅助诊断、治疗疾病。</w:t>
      </w:r>
    </w:p>
    <w:p w14:paraId="72A93AE9">
      <w:pPr>
        <w:pStyle w:val="179"/>
      </w:pPr>
      <w:r>
        <w:rPr>
          <w:rFonts w:hint="eastAsia"/>
        </w:rPr>
        <w:t>药石形态见附录A.1及A.2。</w:t>
      </w:r>
    </w:p>
    <w:p w14:paraId="6145F401">
      <w:pPr>
        <w:pStyle w:val="104"/>
        <w:spacing w:before="312" w:after="312"/>
      </w:pPr>
      <w:bookmarkStart w:id="51" w:name="_Toc192687875"/>
      <w:r>
        <w:rPr>
          <w:rFonts w:hint="eastAsia"/>
        </w:rPr>
        <w:t>基本要求</w:t>
      </w:r>
      <w:bookmarkEnd w:id="51"/>
    </w:p>
    <w:p w14:paraId="53AEB1D7">
      <w:pPr>
        <w:pStyle w:val="105"/>
        <w:spacing w:before="156" w:after="156"/>
      </w:pPr>
      <w:bookmarkStart w:id="52" w:name="_Toc192687876"/>
      <w:r>
        <w:rPr>
          <w:rFonts w:hint="eastAsia"/>
        </w:rPr>
        <w:t>人员资质</w:t>
      </w:r>
      <w:bookmarkEnd w:id="52"/>
    </w:p>
    <w:p w14:paraId="6FE95906">
      <w:pPr>
        <w:pStyle w:val="56"/>
        <w:ind w:firstLine="420"/>
      </w:pPr>
      <w:r>
        <w:rPr>
          <w:rFonts w:hint="eastAsia"/>
        </w:rPr>
        <w:t>取得中医、西医及地方民族医疗许可和护理职业类别等相关资质，经过具备相关资质机构组织的培训，考核合格。</w:t>
      </w:r>
    </w:p>
    <w:p w14:paraId="660925CD">
      <w:pPr>
        <w:pStyle w:val="105"/>
        <w:spacing w:before="156" w:after="156"/>
      </w:pPr>
      <w:bookmarkStart w:id="53" w:name="_Toc192687877"/>
      <w:r>
        <w:rPr>
          <w:rFonts w:hint="eastAsia"/>
        </w:rPr>
        <w:t>操作人员</w:t>
      </w:r>
      <w:bookmarkEnd w:id="53"/>
    </w:p>
    <w:p w14:paraId="07FC1599">
      <w:pPr>
        <w:pStyle w:val="56"/>
        <w:ind w:firstLine="420"/>
      </w:pPr>
      <w:r>
        <w:rPr>
          <w:rFonts w:hint="eastAsia"/>
        </w:rPr>
        <w:t>仪表整洁，举止端庄，态度和蔼。操作前洗手或者卫生手消毒，戴帽子、戴口罩及无菌手套。操作人员的手卫生应符合WS/T 313的规定，防护用品的使用应符合WS/T 311的规定。</w:t>
      </w:r>
    </w:p>
    <w:p w14:paraId="6CD5462D">
      <w:pPr>
        <w:pStyle w:val="105"/>
        <w:spacing w:before="156" w:after="156"/>
      </w:pPr>
      <w:bookmarkStart w:id="54" w:name="_Toc192687878"/>
      <w:r>
        <w:rPr>
          <w:rFonts w:hint="eastAsia"/>
        </w:rPr>
        <w:t>环境要求</w:t>
      </w:r>
      <w:bookmarkEnd w:id="54"/>
    </w:p>
    <w:p w14:paraId="4CF22402">
      <w:pPr>
        <w:pStyle w:val="56"/>
        <w:ind w:firstLine="420"/>
      </w:pPr>
      <w:r>
        <w:rPr>
          <w:rFonts w:hint="eastAsia"/>
        </w:rPr>
        <w:t>清洁、安静、避风、室温（25-30）℃为宜、有拉帘或屏风等遮挡物。环境卫生消毒应符合GB 15982的规定。</w:t>
      </w:r>
    </w:p>
    <w:p w14:paraId="005C3DB7">
      <w:pPr>
        <w:pStyle w:val="104"/>
        <w:spacing w:before="312" w:after="312"/>
      </w:pPr>
      <w:bookmarkStart w:id="55" w:name="_Toc192687879"/>
      <w:r>
        <w:rPr>
          <w:rFonts w:hint="eastAsia"/>
        </w:rPr>
        <w:t>适应症和禁忌症</w:t>
      </w:r>
      <w:bookmarkEnd w:id="55"/>
    </w:p>
    <w:p w14:paraId="6DB858EA">
      <w:pPr>
        <w:pStyle w:val="105"/>
        <w:spacing w:before="156" w:after="156"/>
      </w:pPr>
      <w:bookmarkStart w:id="56" w:name="_Toc192687880"/>
      <w:r>
        <w:rPr>
          <w:rFonts w:hint="eastAsia"/>
        </w:rPr>
        <w:t>适应症</w:t>
      </w:r>
      <w:bookmarkEnd w:id="56"/>
    </w:p>
    <w:p w14:paraId="5437F521">
      <w:pPr>
        <w:pStyle w:val="56"/>
        <w:ind w:firstLine="420"/>
      </w:pPr>
      <w:r>
        <w:t>肩周炎、腰腿痛、风湿关节痛、手足麻木等。</w:t>
      </w:r>
    </w:p>
    <w:p w14:paraId="01C3DF6A">
      <w:pPr>
        <w:pStyle w:val="105"/>
        <w:spacing w:before="156" w:after="156"/>
      </w:pPr>
      <w:bookmarkStart w:id="57" w:name="_Toc192687881"/>
      <w:r>
        <w:rPr>
          <w:rFonts w:hint="eastAsia"/>
        </w:rPr>
        <w:t>禁忌症</w:t>
      </w:r>
      <w:bookmarkEnd w:id="57"/>
    </w:p>
    <w:p w14:paraId="525E929D">
      <w:pPr>
        <w:pStyle w:val="132"/>
      </w:pPr>
      <w:r>
        <w:t>各种皮肤病、疮疖、痈疽</w:t>
      </w:r>
      <w:r>
        <w:rPr>
          <w:rFonts w:hint="eastAsia"/>
        </w:rPr>
        <w:t>；</w:t>
      </w:r>
    </w:p>
    <w:p w14:paraId="112B7838">
      <w:pPr>
        <w:pStyle w:val="132"/>
      </w:pPr>
      <w:r>
        <w:t>发热</w:t>
      </w:r>
      <w:r>
        <w:rPr>
          <w:rFonts w:hint="eastAsia"/>
        </w:rPr>
        <w:t>、</w:t>
      </w:r>
      <w:r>
        <w:t>急性传染病</w:t>
      </w:r>
      <w:r>
        <w:rPr>
          <w:rFonts w:hint="eastAsia"/>
        </w:rPr>
        <w:t>；</w:t>
      </w:r>
    </w:p>
    <w:p w14:paraId="4BAFA508">
      <w:pPr>
        <w:pStyle w:val="132"/>
      </w:pPr>
      <w:r>
        <w:rPr>
          <w:rFonts w:hint="eastAsia"/>
        </w:rPr>
        <w:t>癫痫；</w:t>
      </w:r>
    </w:p>
    <w:p w14:paraId="2C5AEF96">
      <w:pPr>
        <w:pStyle w:val="132"/>
      </w:pPr>
      <w:r>
        <w:t>心脏病、肝脾肿大、各种出血倾向的疾病</w:t>
      </w:r>
      <w:r>
        <w:rPr>
          <w:rFonts w:hint="eastAsia"/>
        </w:rPr>
        <w:t>；</w:t>
      </w:r>
    </w:p>
    <w:p w14:paraId="37A61281">
      <w:pPr>
        <w:pStyle w:val="132"/>
      </w:pPr>
      <w:r>
        <w:t>妇女月经期及妊娠期</w:t>
      </w:r>
      <w:r>
        <w:rPr>
          <w:rFonts w:hint="eastAsia"/>
        </w:rPr>
        <w:t>；</w:t>
      </w:r>
    </w:p>
    <w:p w14:paraId="79209D80">
      <w:pPr>
        <w:pStyle w:val="132"/>
      </w:pPr>
      <w:r>
        <w:t>内脏肿瘤</w:t>
      </w:r>
      <w:r>
        <w:rPr>
          <w:rFonts w:hint="eastAsia"/>
        </w:rPr>
        <w:t>；</w:t>
      </w:r>
    </w:p>
    <w:p w14:paraId="73473201">
      <w:pPr>
        <w:pStyle w:val="132"/>
      </w:pPr>
      <w:r>
        <w:t>骨折未愈合、骨结核</w:t>
      </w:r>
      <w:r>
        <w:rPr>
          <w:rFonts w:hint="eastAsia"/>
        </w:rPr>
        <w:t>；</w:t>
      </w:r>
    </w:p>
    <w:p w14:paraId="0D564FF8">
      <w:pPr>
        <w:pStyle w:val="132"/>
      </w:pPr>
      <w:r>
        <w:t>肾区</w:t>
      </w:r>
      <w:r>
        <w:rPr>
          <w:rFonts w:hint="eastAsia"/>
        </w:rPr>
        <w:t>慎用；</w:t>
      </w:r>
    </w:p>
    <w:p w14:paraId="43469D75">
      <w:pPr>
        <w:pStyle w:val="132"/>
      </w:pPr>
      <w:r>
        <w:t>身体器质性病变的患者禁止使用</w:t>
      </w:r>
      <w:r>
        <w:rPr>
          <w:rFonts w:hint="eastAsia"/>
        </w:rPr>
        <w:t>。</w:t>
      </w:r>
    </w:p>
    <w:p w14:paraId="07136C78">
      <w:pPr>
        <w:pStyle w:val="104"/>
        <w:spacing w:before="312" w:after="312"/>
      </w:pPr>
      <w:bookmarkStart w:id="58" w:name="_Toc192687882"/>
      <w:r>
        <w:rPr>
          <w:rFonts w:hint="eastAsia"/>
        </w:rPr>
        <w:t>操作流程</w:t>
      </w:r>
      <w:bookmarkEnd w:id="58"/>
    </w:p>
    <w:p w14:paraId="0F34FEB4">
      <w:pPr>
        <w:pStyle w:val="105"/>
        <w:spacing w:before="156" w:after="156"/>
      </w:pPr>
      <w:bookmarkStart w:id="59" w:name="_Toc192687883"/>
      <w:r>
        <w:rPr>
          <w:rFonts w:hint="eastAsia"/>
        </w:rPr>
        <w:t>签署知情同意书</w:t>
      </w:r>
      <w:bookmarkEnd w:id="59"/>
    </w:p>
    <w:p w14:paraId="7F1C0153">
      <w:pPr>
        <w:pStyle w:val="56"/>
        <w:ind w:firstLine="420"/>
      </w:pPr>
      <w:r>
        <w:rPr>
          <w:rFonts w:hint="eastAsia"/>
        </w:rPr>
        <w:t>诊疗前，对患者进行适应症、禁忌症评估。应获得患者同意，并取得患者或家属签署的诊疗知情同意书。</w:t>
      </w:r>
    </w:p>
    <w:p w14:paraId="706BC75C">
      <w:pPr>
        <w:pStyle w:val="105"/>
        <w:spacing w:before="156" w:after="156"/>
      </w:pPr>
      <w:bookmarkStart w:id="60" w:name="_Toc192687884"/>
      <w:r>
        <w:rPr>
          <w:rFonts w:hint="eastAsia"/>
        </w:rPr>
        <w:t>体位选择</w:t>
      </w:r>
      <w:bookmarkEnd w:id="60"/>
    </w:p>
    <w:p w14:paraId="71CBF826">
      <w:pPr>
        <w:pStyle w:val="56"/>
        <w:ind w:firstLine="420"/>
      </w:pPr>
      <w:r>
        <w:rPr>
          <w:rFonts w:hint="eastAsia"/>
        </w:rPr>
        <w:t>以患者舒适并能较长时间保持体位为原则。可选择坐位、仰卧位、俯卧位或其它体位。</w:t>
      </w:r>
    </w:p>
    <w:p w14:paraId="38FBC104">
      <w:pPr>
        <w:pStyle w:val="105"/>
        <w:spacing w:before="156" w:after="156"/>
      </w:pPr>
      <w:bookmarkStart w:id="61" w:name="_Toc192687885"/>
      <w:r>
        <w:rPr>
          <w:rFonts w:hint="eastAsia"/>
        </w:rPr>
        <w:t>施术方法</w:t>
      </w:r>
      <w:bookmarkEnd w:id="61"/>
    </w:p>
    <w:p w14:paraId="2D288FFE">
      <w:pPr>
        <w:pStyle w:val="165"/>
      </w:pPr>
      <w:r>
        <w:rPr>
          <w:rFonts w:hint="eastAsia"/>
        </w:rPr>
        <w:t>使用药石拍打身体相应部位及穴位。</w:t>
      </w:r>
    </w:p>
    <w:p w14:paraId="0828DF70">
      <w:pPr>
        <w:pStyle w:val="165"/>
      </w:pPr>
      <w:r>
        <w:rPr>
          <w:rFonts w:hint="eastAsia"/>
        </w:rPr>
        <w:t>拍打时力度适宜，主要用腕力进行弹打，前臂只起支持腕上下移动的作用。两只手交替拍打。</w:t>
      </w:r>
    </w:p>
    <w:p w14:paraId="23108F33">
      <w:pPr>
        <w:pStyle w:val="165"/>
      </w:pPr>
      <w:r>
        <w:rPr>
          <w:rFonts w:hint="eastAsia"/>
        </w:rPr>
        <w:t>每次拍打时，开始手法宜轻，然后渐渐加重，根据患者病情轻重，可在某些穴位上重拍。拍打按</w:t>
      </w:r>
      <w:r>
        <w:rPr>
          <w:rFonts w:hint="eastAsia"/>
          <w:lang w:val="en-US" w:eastAsia="zh-CN"/>
        </w:rPr>
        <w:t>力度</w:t>
      </w:r>
      <w:r>
        <w:rPr>
          <w:rFonts w:hint="eastAsia"/>
        </w:rPr>
        <w:t>轻重，可分为3种：</w:t>
      </w:r>
    </w:p>
    <w:p w14:paraId="4D526441">
      <w:pPr>
        <w:pStyle w:val="132"/>
      </w:pPr>
      <w:r>
        <w:rPr>
          <w:rFonts w:hint="eastAsia"/>
        </w:rPr>
        <w:t>轻拍法：拍打时用力较轻，多用于年老体弱、儿童及初次接受治疗的患者，或用于肌肉较薄和有重要脏器的部位。</w:t>
      </w:r>
    </w:p>
    <w:p w14:paraId="6CDCEB73">
      <w:pPr>
        <w:pStyle w:val="132"/>
      </w:pPr>
      <w:r>
        <w:rPr>
          <w:rFonts w:hint="eastAsia"/>
        </w:rPr>
        <w:t>中拍法：用中等力量拍打，拍打时微有痛感为度。适用于一般人和大部分部位。</w:t>
      </w:r>
    </w:p>
    <w:p w14:paraId="724192CF">
      <w:pPr>
        <w:pStyle w:val="132"/>
      </w:pPr>
      <w:r>
        <w:rPr>
          <w:rFonts w:hint="eastAsia"/>
        </w:rPr>
        <w:t>重拍法：根据患者病情及耐受程度，选择肌肉较丰厚的</w:t>
      </w:r>
      <w:r>
        <w:rPr>
          <w:rFonts w:hint="eastAsia"/>
          <w:lang w:val="en-US" w:eastAsia="zh-CN"/>
        </w:rPr>
        <w:t>臀</w:t>
      </w:r>
      <w:r>
        <w:rPr>
          <w:rFonts w:hint="eastAsia"/>
        </w:rPr>
        <w:t>部、肩部等部位。</w:t>
      </w:r>
    </w:p>
    <w:p w14:paraId="58AA0F1A">
      <w:pPr>
        <w:pStyle w:val="65"/>
        <w:spacing w:before="156" w:after="156"/>
      </w:pPr>
      <w:r>
        <w:rPr>
          <w:rFonts w:hint="eastAsia"/>
        </w:rPr>
        <w:t>节奏</w:t>
      </w:r>
    </w:p>
    <w:p w14:paraId="0F1234AF">
      <w:pPr>
        <w:pStyle w:val="56"/>
        <w:ind w:firstLine="420"/>
      </w:pPr>
      <w:r>
        <w:rPr>
          <w:rFonts w:hint="eastAsia"/>
        </w:rPr>
        <w:t>有“七拍子”“一加四”“三六九”等不同节奏。常用的是</w:t>
      </w:r>
      <w:r>
        <w:rPr>
          <w:rFonts w:hint="eastAsia"/>
          <w:lang w:eastAsia="zh-CN"/>
        </w:rPr>
        <w:t>“</w:t>
      </w:r>
      <w:r>
        <w:rPr>
          <w:rFonts w:hint="eastAsia"/>
        </w:rPr>
        <w:t>一加四</w:t>
      </w:r>
      <w:r>
        <w:rPr>
          <w:rFonts w:hint="eastAsia"/>
          <w:lang w:eastAsia="zh-CN"/>
        </w:rPr>
        <w:t>”</w:t>
      </w:r>
      <w:r>
        <w:rPr>
          <w:rFonts w:hint="eastAsia"/>
        </w:rPr>
        <w:t>拍。即打一拍后，再连打四拍</w:t>
      </w:r>
      <w:r>
        <w:rPr>
          <w:rFonts w:hint="eastAsia"/>
          <w:lang w:eastAsia="zh-CN"/>
        </w:rPr>
        <w:t>，</w:t>
      </w:r>
      <w:r>
        <w:rPr>
          <w:rFonts w:hint="eastAsia"/>
        </w:rPr>
        <w:t>可反复进行。有节奏</w:t>
      </w:r>
      <w:r>
        <w:rPr>
          <w:rFonts w:hint="eastAsia"/>
          <w:lang w:val="en-US" w:eastAsia="zh-CN"/>
        </w:rPr>
        <w:t>地</w:t>
      </w:r>
      <w:r>
        <w:rPr>
          <w:rFonts w:hint="eastAsia"/>
        </w:rPr>
        <w:t>进行拍打，</w:t>
      </w:r>
      <w:r>
        <w:rPr>
          <w:rFonts w:hint="eastAsia"/>
          <w:lang w:val="en-US" w:eastAsia="zh-CN"/>
        </w:rPr>
        <w:t>既</w:t>
      </w:r>
      <w:r>
        <w:rPr>
          <w:rFonts w:hint="eastAsia"/>
        </w:rPr>
        <w:t>省力，又使患者</w:t>
      </w:r>
      <w:r>
        <w:rPr>
          <w:rFonts w:hint="eastAsia"/>
          <w:lang w:val="en-US" w:eastAsia="zh-CN"/>
        </w:rPr>
        <w:t>自觉</w:t>
      </w:r>
      <w:r>
        <w:rPr>
          <w:rFonts w:hint="eastAsia"/>
        </w:rPr>
        <w:t>舒适。</w:t>
      </w:r>
    </w:p>
    <w:p w14:paraId="487BE80E">
      <w:pPr>
        <w:pStyle w:val="65"/>
        <w:spacing w:before="156" w:after="156"/>
      </w:pPr>
      <w:r>
        <w:rPr>
          <w:rFonts w:hint="eastAsia"/>
        </w:rPr>
        <w:t>顺序</w:t>
      </w:r>
    </w:p>
    <w:p w14:paraId="548229B1">
      <w:pPr>
        <w:pStyle w:val="56"/>
        <w:ind w:firstLine="420"/>
      </w:pPr>
      <w:r>
        <w:rPr>
          <w:rFonts w:hint="eastAsia"/>
        </w:rPr>
        <w:t>总的原则是先左后右，从上而下，由近及远。一般是先拍打背部正中线，再拍打夹脊两旁的侧线，然后再拍打上肢，最后拍打下肢，从近端拍向远端。双侧患病时先拍左侧，再拍打右侧。具体到某个肢体，要先前侧，再后侧，先内侧，后外侧，应一拍紧挨一拍密密地打，每一侧面要反复拍打3-5遍，并在该侧面的穴位上重点抽打3-5下，顺拍清热泄火，逆拍温中补气。</w:t>
      </w:r>
    </w:p>
    <w:p w14:paraId="20864584">
      <w:pPr>
        <w:pStyle w:val="104"/>
        <w:spacing w:before="312" w:after="312"/>
      </w:pPr>
      <w:bookmarkStart w:id="62" w:name="_Toc192687886"/>
      <w:r>
        <w:rPr>
          <w:rFonts w:hint="eastAsia"/>
        </w:rPr>
        <w:t>注意事项</w:t>
      </w:r>
      <w:bookmarkEnd w:id="62"/>
    </w:p>
    <w:p w14:paraId="71887B97">
      <w:pPr>
        <w:pStyle w:val="132"/>
      </w:pPr>
      <w:r>
        <w:rPr>
          <w:rFonts w:hint="eastAsia"/>
        </w:rPr>
        <w:t>药石</w:t>
      </w:r>
      <w:r>
        <w:t>治疗时，室内温度要适中，温度过低容易受凉，温度过高容易出汗，一般以25-30℃为宜。</w:t>
      </w:r>
    </w:p>
    <w:p w14:paraId="1BFA4652">
      <w:pPr>
        <w:pStyle w:val="132"/>
      </w:pPr>
      <w:r>
        <w:t>每次治疗前要适当安静休息，使情绪安定，然后排净二便，脱去外衣，准备接受</w:t>
      </w:r>
      <w:r>
        <w:rPr>
          <w:rFonts w:hint="eastAsia"/>
        </w:rPr>
        <w:t>药石</w:t>
      </w:r>
      <w:r>
        <w:t xml:space="preserve">治疗。 </w:t>
      </w:r>
    </w:p>
    <w:p w14:paraId="6B687202">
      <w:pPr>
        <w:pStyle w:val="132"/>
      </w:pPr>
      <w:r>
        <w:t>拍打开始宜轻，以后逐渐加重。</w:t>
      </w:r>
    </w:p>
    <w:p w14:paraId="20EA95BD">
      <w:pPr>
        <w:pStyle w:val="132"/>
      </w:pPr>
      <w:r>
        <w:t xml:space="preserve">对儿童和年老体弱者手法宜轻，对年青体壮者手法宜重。对痹证、痿证和感觉功能迟钝者手法应适当加重。肩部、背部和腰部宜轻拍，骶部要重拍。四肢肌肉丰满处手法宜重，关节及肌肉较薄处手法宜轻。 </w:t>
      </w:r>
    </w:p>
    <w:p w14:paraId="389F91AE">
      <w:pPr>
        <w:pStyle w:val="56"/>
        <w:ind w:left="0" w:leftChars="0" w:firstLine="0" w:firstLineChars="0"/>
      </w:pPr>
    </w:p>
    <w:bookmarkEnd w:id="24"/>
    <w:p w14:paraId="1BF8B88A">
      <w:pPr>
        <w:pStyle w:val="198"/>
        <w:rPr>
          <w:rFonts w:hint="eastAsia"/>
        </w:rPr>
      </w:pPr>
      <w:bookmarkStart w:id="63" w:name="BookMark5"/>
    </w:p>
    <w:p w14:paraId="2FCC4FCA">
      <w:pPr>
        <w:pStyle w:val="199"/>
      </w:pPr>
    </w:p>
    <w:p w14:paraId="4C1DC110">
      <w:pPr>
        <w:pStyle w:val="76"/>
        <w:spacing w:after="156"/>
      </w:pPr>
      <w:r>
        <w:br w:type="textWrapping"/>
      </w:r>
      <w:bookmarkStart w:id="64" w:name="_Toc192687887"/>
      <w:r>
        <w:rPr>
          <w:rFonts w:hint="eastAsia"/>
        </w:rPr>
        <w:t>（资料性）</w:t>
      </w:r>
      <w:r>
        <w:br w:type="textWrapping"/>
      </w:r>
      <w:r>
        <w:rPr>
          <w:rFonts w:hint="eastAsia"/>
        </w:rPr>
        <w:t>药石图</w:t>
      </w:r>
      <w:bookmarkEnd w:id="64"/>
    </w:p>
    <w:p w14:paraId="407C9349">
      <w:pPr>
        <w:pStyle w:val="56"/>
        <w:ind w:firstLine="420"/>
        <w:jc w:val="center"/>
      </w:pPr>
      <w:r>
        <w:drawing>
          <wp:inline distT="0" distB="0" distL="0" distR="0">
            <wp:extent cx="2818130" cy="3736975"/>
            <wp:effectExtent l="0" t="0" r="1270" b="0"/>
            <wp:docPr id="1226374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7407" name="图片 1"/>
                    <pic:cNvPicPr>
                      <a:picLocks noChangeAspect="1"/>
                    </pic:cNvPicPr>
                  </pic:nvPicPr>
                  <pic:blipFill>
                    <a:blip r:embed="rId16"/>
                    <a:stretch>
                      <a:fillRect/>
                    </a:stretch>
                  </pic:blipFill>
                  <pic:spPr>
                    <a:xfrm>
                      <a:off x="0" y="0"/>
                      <a:ext cx="2818567" cy="3737299"/>
                    </a:xfrm>
                    <a:prstGeom prst="rect">
                      <a:avLst/>
                    </a:prstGeom>
                  </pic:spPr>
                </pic:pic>
              </a:graphicData>
            </a:graphic>
          </wp:inline>
        </w:drawing>
      </w:r>
      <w:r>
        <w:rPr>
          <w:rFonts w:hint="eastAsia"/>
        </w:rPr>
        <w:t xml:space="preserve">  </w:t>
      </w:r>
    </w:p>
    <w:p w14:paraId="794FE2D0">
      <w:pPr>
        <w:pStyle w:val="83"/>
        <w:spacing w:before="156" w:after="156"/>
      </w:pPr>
      <w:r>
        <w:rPr>
          <w:rFonts w:hint="eastAsia"/>
        </w:rPr>
        <w:t>各种形状的药石</w:t>
      </w:r>
    </w:p>
    <w:p w14:paraId="2C8463FF">
      <w:pPr>
        <w:pStyle w:val="56"/>
        <w:ind w:firstLine="420"/>
        <w:jc w:val="center"/>
      </w:pPr>
      <w:r>
        <w:rPr>
          <w:rFonts w:hint="eastAsia"/>
        </w:rPr>
        <w:t xml:space="preserve">  </w:t>
      </w:r>
      <w:r>
        <w:drawing>
          <wp:inline distT="0" distB="0" distL="0" distR="0">
            <wp:extent cx="2543175" cy="3733165"/>
            <wp:effectExtent l="0" t="0" r="0" b="635"/>
            <wp:docPr id="1135701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0141" name="图片 1"/>
                    <pic:cNvPicPr>
                      <a:picLocks noChangeAspect="1"/>
                    </pic:cNvPicPr>
                  </pic:nvPicPr>
                  <pic:blipFill>
                    <a:blip r:embed="rId17"/>
                    <a:stretch>
                      <a:fillRect/>
                    </a:stretch>
                  </pic:blipFill>
                  <pic:spPr>
                    <a:xfrm>
                      <a:off x="0" y="0"/>
                      <a:ext cx="2554737" cy="3750774"/>
                    </a:xfrm>
                    <a:prstGeom prst="rect">
                      <a:avLst/>
                    </a:prstGeom>
                  </pic:spPr>
                </pic:pic>
              </a:graphicData>
            </a:graphic>
          </wp:inline>
        </w:drawing>
      </w:r>
    </w:p>
    <w:p w14:paraId="292D585D">
      <w:pPr>
        <w:pStyle w:val="83"/>
        <w:spacing w:before="156" w:after="156"/>
      </w:pPr>
      <w:r>
        <w:rPr>
          <w:rFonts w:hint="eastAsia"/>
        </w:rPr>
        <w:t>圆形药石</w:t>
      </w:r>
    </w:p>
    <w:p w14:paraId="6DFCF7AA">
      <w:pPr>
        <w:pStyle w:val="56"/>
        <w:ind w:firstLine="0" w:firstLineChars="0"/>
        <w:jc w:val="center"/>
      </w:pPr>
      <w:bookmarkStart w:id="65" w:name="BookMark8"/>
      <w:r>
        <w:rPr>
          <w:rFonts w:hint="eastAsia"/>
        </w:rPr>
        <w:drawing>
          <wp:inline distT="0" distB="0" distL="0" distR="0">
            <wp:extent cx="1485900" cy="317500"/>
            <wp:effectExtent l="0" t="0" r="0" b="6350"/>
            <wp:docPr id="170821251" name="图片 1"/>
            <wp:cNvGraphicFramePr/>
            <a:graphic xmlns:a="http://schemas.openxmlformats.org/drawingml/2006/main">
              <a:graphicData uri="http://schemas.openxmlformats.org/drawingml/2006/picture">
                <pic:pic xmlns:pic="http://schemas.openxmlformats.org/drawingml/2006/picture">
                  <pic:nvPicPr>
                    <pic:cNvPr id="17082125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3"/>
      <w:bookmarkEnd w:id="65"/>
      <w:bookmarkStart w:id="66" w:name="BookMark7"/>
      <w:bookmarkEnd w:id="66"/>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D8D47">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081CB">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EBE74">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0F083">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0A942">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3735">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FF461">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3C931">
    <w:pPr>
      <w:pStyle w:val="61"/>
      <w:rPr>
        <w:rFonts w:hint="eastAsia"/>
      </w:rPr>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36D3A">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lang w:val="en-US"/>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TzM4+h0KpZbp+GwqtcQX061O69PBJGW0tDrP0a0aIa1qfPFFwKXlwy+1QzgjLyLsW+9Dtx02OQaOMAAar924zQ==" w:salt="pau1Zl4YX0rGD72KK8CbL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5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5F38"/>
    <w:rsid w:val="000F633F"/>
    <w:rsid w:val="000F67E9"/>
    <w:rsid w:val="00104926"/>
    <w:rsid w:val="00107A27"/>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331"/>
    <w:rsid w:val="00157894"/>
    <w:rsid w:val="00157B55"/>
    <w:rsid w:val="00162D7B"/>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573"/>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1B38"/>
    <w:rsid w:val="002E3BDF"/>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2565E"/>
    <w:rsid w:val="003331E4"/>
    <w:rsid w:val="00336C64"/>
    <w:rsid w:val="00337162"/>
    <w:rsid w:val="0034194F"/>
    <w:rsid w:val="0034338C"/>
    <w:rsid w:val="00344605"/>
    <w:rsid w:val="003474AA"/>
    <w:rsid w:val="00350D1D"/>
    <w:rsid w:val="00352C83"/>
    <w:rsid w:val="003615D2"/>
    <w:rsid w:val="003637A9"/>
    <w:rsid w:val="0036429C"/>
    <w:rsid w:val="00364A53"/>
    <w:rsid w:val="003654CB"/>
    <w:rsid w:val="00365AA9"/>
    <w:rsid w:val="00365F86"/>
    <w:rsid w:val="00365F87"/>
    <w:rsid w:val="00366E89"/>
    <w:rsid w:val="003705F4"/>
    <w:rsid w:val="00370D58"/>
    <w:rsid w:val="00371316"/>
    <w:rsid w:val="00376713"/>
    <w:rsid w:val="00380520"/>
    <w:rsid w:val="00380E15"/>
    <w:rsid w:val="00381815"/>
    <w:rsid w:val="003819AF"/>
    <w:rsid w:val="003820E9"/>
    <w:rsid w:val="00382DE7"/>
    <w:rsid w:val="00384FFC"/>
    <w:rsid w:val="003872FC"/>
    <w:rsid w:val="00387ADC"/>
    <w:rsid w:val="00390020"/>
    <w:rsid w:val="003903D6"/>
    <w:rsid w:val="00390EE6"/>
    <w:rsid w:val="0039118F"/>
    <w:rsid w:val="00392675"/>
    <w:rsid w:val="00392AD7"/>
    <w:rsid w:val="003938D9"/>
    <w:rsid w:val="00394376"/>
    <w:rsid w:val="003943FF"/>
    <w:rsid w:val="00394D44"/>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8C1"/>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4F21"/>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5BD2"/>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2BA3"/>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4671"/>
    <w:rsid w:val="008454F8"/>
    <w:rsid w:val="00846B73"/>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3AB0"/>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8C"/>
    <w:rsid w:val="009249EC"/>
    <w:rsid w:val="009273B3"/>
    <w:rsid w:val="009305B5"/>
    <w:rsid w:val="009374F8"/>
    <w:rsid w:val="009429D5"/>
    <w:rsid w:val="00942BF1"/>
    <w:rsid w:val="00943353"/>
    <w:rsid w:val="00945180"/>
    <w:rsid w:val="00945428"/>
    <w:rsid w:val="0094607B"/>
    <w:rsid w:val="009505E6"/>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0C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D10"/>
    <w:rsid w:val="00A07E47"/>
    <w:rsid w:val="00A129D0"/>
    <w:rsid w:val="00A12C33"/>
    <w:rsid w:val="00A138BA"/>
    <w:rsid w:val="00A14C8E"/>
    <w:rsid w:val="00A153D9"/>
    <w:rsid w:val="00A15F09"/>
    <w:rsid w:val="00A169B6"/>
    <w:rsid w:val="00A2271D"/>
    <w:rsid w:val="00A237D5"/>
    <w:rsid w:val="00A23D47"/>
    <w:rsid w:val="00A30EFC"/>
    <w:rsid w:val="00A31984"/>
    <w:rsid w:val="00A32D73"/>
    <w:rsid w:val="00A3367B"/>
    <w:rsid w:val="00A3597D"/>
    <w:rsid w:val="00A36DD1"/>
    <w:rsid w:val="00A4006C"/>
    <w:rsid w:val="00A40091"/>
    <w:rsid w:val="00A4030F"/>
    <w:rsid w:val="00A41C79"/>
    <w:rsid w:val="00A41CB5"/>
    <w:rsid w:val="00A42CDF"/>
    <w:rsid w:val="00A443F7"/>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CF3"/>
    <w:rsid w:val="00AE5EB4"/>
    <w:rsid w:val="00AF0C18"/>
    <w:rsid w:val="00AF47C5"/>
    <w:rsid w:val="00AF5398"/>
    <w:rsid w:val="00AF6EDC"/>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9678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1674"/>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4B08"/>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3F9B"/>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2F79"/>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5CDA"/>
    <w:rsid w:val="00EE0350"/>
    <w:rsid w:val="00EE0719"/>
    <w:rsid w:val="00EE0E80"/>
    <w:rsid w:val="00EE54A6"/>
    <w:rsid w:val="00EE613F"/>
    <w:rsid w:val="00EE7295"/>
    <w:rsid w:val="00EE7869"/>
    <w:rsid w:val="00EF054A"/>
    <w:rsid w:val="00EF3235"/>
    <w:rsid w:val="00EF7E72"/>
    <w:rsid w:val="00F00E91"/>
    <w:rsid w:val="00F06D37"/>
    <w:rsid w:val="00F07B9D"/>
    <w:rsid w:val="00F11586"/>
    <w:rsid w:val="00F1183B"/>
    <w:rsid w:val="00F11C9F"/>
    <w:rsid w:val="00F12263"/>
    <w:rsid w:val="00F1409D"/>
    <w:rsid w:val="00F14214"/>
    <w:rsid w:val="00F157A9"/>
    <w:rsid w:val="00F15B7F"/>
    <w:rsid w:val="00F25BB6"/>
    <w:rsid w:val="00F26B7E"/>
    <w:rsid w:val="00F27A3B"/>
    <w:rsid w:val="00F33817"/>
    <w:rsid w:val="00F420D5"/>
    <w:rsid w:val="00F451EA"/>
    <w:rsid w:val="00F45447"/>
    <w:rsid w:val="00F456C6"/>
    <w:rsid w:val="00F4577B"/>
    <w:rsid w:val="00F46496"/>
    <w:rsid w:val="00F468B0"/>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3E65"/>
    <w:rsid w:val="00F95248"/>
    <w:rsid w:val="00F956A9"/>
    <w:rsid w:val="00F963ED"/>
    <w:rsid w:val="00F966CF"/>
    <w:rsid w:val="00F96CAE"/>
    <w:rsid w:val="00F97C99"/>
    <w:rsid w:val="00FA4DAC"/>
    <w:rsid w:val="00FA662D"/>
    <w:rsid w:val="00FA73B1"/>
    <w:rsid w:val="00FB0CB9"/>
    <w:rsid w:val="00FB231D"/>
    <w:rsid w:val="00FB45F1"/>
    <w:rsid w:val="00FB4A72"/>
    <w:rsid w:val="00FB4F72"/>
    <w:rsid w:val="00FB54E8"/>
    <w:rsid w:val="00FB7054"/>
    <w:rsid w:val="00FC17B7"/>
    <w:rsid w:val="00FC2CB7"/>
    <w:rsid w:val="00FC4090"/>
    <w:rsid w:val="00FC55B4"/>
    <w:rsid w:val="00FD00E6"/>
    <w:rsid w:val="00FD09A1"/>
    <w:rsid w:val="00FD244C"/>
    <w:rsid w:val="00FD2A7C"/>
    <w:rsid w:val="00FD59EB"/>
    <w:rsid w:val="00FD7299"/>
    <w:rsid w:val="00FE1FBE"/>
    <w:rsid w:val="00FE3901"/>
    <w:rsid w:val="00FE39D3"/>
    <w:rsid w:val="00FE4BCE"/>
    <w:rsid w:val="00FE54AE"/>
    <w:rsid w:val="00FE576A"/>
    <w:rsid w:val="00FE7E79"/>
    <w:rsid w:val="00FF3E7D"/>
    <w:rsid w:val="00FF5B99"/>
    <w:rsid w:val="00FF5CC7"/>
    <w:rsid w:val="00FF730C"/>
    <w:rsid w:val="00FF73F4"/>
    <w:rsid w:val="00FF7CE4"/>
    <w:rsid w:val="00FF7E39"/>
    <w:rsid w:val="16104199"/>
    <w:rsid w:val="17A47DC0"/>
    <w:rsid w:val="2E6D54CF"/>
    <w:rsid w:val="3395237F"/>
    <w:rsid w:val="397010BA"/>
    <w:rsid w:val="3E740EBA"/>
    <w:rsid w:val="3F71766C"/>
    <w:rsid w:val="4657759A"/>
    <w:rsid w:val="496F7420"/>
    <w:rsid w:val="4A6275F0"/>
    <w:rsid w:val="62D25921"/>
    <w:rsid w:val="69600CB0"/>
    <w:rsid w:val="7F730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9E70D21ADF44B4F910228551DA5DD69"/>
        <w:style w:val=""/>
        <w:category>
          <w:name w:val="常规"/>
          <w:gallery w:val="placeholder"/>
        </w:category>
        <w:types>
          <w:type w:val="bbPlcHdr"/>
        </w:types>
        <w:behaviors>
          <w:behavior w:val="content"/>
        </w:behaviors>
        <w:description w:val=""/>
        <w:guid w:val="{709B3889-2E98-4912-8A99-88CE95374D66}"/>
      </w:docPartPr>
      <w:docPartBody>
        <w:p w14:paraId="017CA99A">
          <w:pPr>
            <w:pStyle w:val="5"/>
            <w:rPr>
              <w:rFonts w:hint="eastAsia"/>
            </w:rPr>
          </w:pPr>
          <w:r>
            <w:rPr>
              <w:rStyle w:val="4"/>
              <w:rFonts w:hint="eastAsia"/>
            </w:rPr>
            <w:t>单击或点击此处输入文字。</w:t>
          </w:r>
        </w:p>
      </w:docPartBody>
    </w:docPart>
    <w:docPart>
      <w:docPartPr>
        <w:name w:val="10CC521480AB4DC58B6F4BB24A526A49"/>
        <w:style w:val=""/>
        <w:category>
          <w:name w:val="常规"/>
          <w:gallery w:val="placeholder"/>
        </w:category>
        <w:types>
          <w:type w:val="bbPlcHdr"/>
        </w:types>
        <w:behaviors>
          <w:behavior w:val="content"/>
        </w:behaviors>
        <w:description w:val=""/>
        <w:guid w:val="{6E8ACB89-BAE7-422A-9548-92818D8B04A4}"/>
      </w:docPartPr>
      <w:docPartBody>
        <w:p w14:paraId="61E8D84C">
          <w:pPr>
            <w:pStyle w:val="6"/>
            <w:rPr>
              <w:rFonts w:hint="eastAsia"/>
            </w:rPr>
          </w:pPr>
          <w:r>
            <w:rPr>
              <w:rStyle w:val="4"/>
              <w:rFonts w:hint="eastAsia"/>
            </w:rPr>
            <w:t>选择一项。</w:t>
          </w:r>
        </w:p>
      </w:docPartBody>
    </w:docPart>
    <w:docPart>
      <w:docPartPr>
        <w:name w:val="6B3FEB45051F4194961CE0542036B3AA"/>
        <w:style w:val=""/>
        <w:category>
          <w:name w:val="常规"/>
          <w:gallery w:val="placeholder"/>
        </w:category>
        <w:types>
          <w:type w:val="bbPlcHdr"/>
        </w:types>
        <w:behaviors>
          <w:behavior w:val="content"/>
        </w:behaviors>
        <w:description w:val=""/>
        <w:guid w:val="{7ECC5A3D-DC50-4F36-B862-0040BC563797}"/>
      </w:docPartPr>
      <w:docPartBody>
        <w:p w14:paraId="25F5C811">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A2"/>
    <w:rsid w:val="00234B1A"/>
    <w:rsid w:val="0033013B"/>
    <w:rsid w:val="00394D44"/>
    <w:rsid w:val="00555FA8"/>
    <w:rsid w:val="0061713F"/>
    <w:rsid w:val="00644F21"/>
    <w:rsid w:val="008B3BA2"/>
    <w:rsid w:val="00AE5CF3"/>
    <w:rsid w:val="00D242E3"/>
    <w:rsid w:val="00EF7C08"/>
    <w:rsid w:val="00F21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9E70D21ADF44B4F910228551DA5DD6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0CC521480AB4DC58B6F4BB24A526A4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B3FEB45051F4194961CE0542036B3A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1764</Words>
  <Characters>1933</Characters>
  <Lines>25</Lines>
  <Paragraphs>7</Paragraphs>
  <TotalTime>0</TotalTime>
  <ScaleCrop>false</ScaleCrop>
  <LinksUpToDate>false</LinksUpToDate>
  <CharactersWithSpaces>2033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2025-03-11T07:04:00Z</dcterms:created>
  <dc:creator>gb-pc</dc:creator>
  <dc:description>&lt;config cover="true" show_menu="true" version="1.0.0" doctype="SDKXY"&gt;_x000d_
&lt;/config&gt;</dc:description>
  <cp:lastModifiedBy>JoJo ke</cp:lastModifiedBy>
  <cp:lastPrinted>2020-08-30T10:00:00Z</cp:lastPrinted>
  <dcterms:modified xsi:type="dcterms:W3CDTF">2026-02-26T23:26:24Z</dcterms:modified>
  <dc:title>地方标准</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eyJoZGlkIjoiYzYzMjI3MDczMTE2NDQ3YTFmYTYwMmMwOWMwMGRhZDciLCJ1c2VySWQiOiIyNzk2ODUxMTEifQ==</vt:lpwstr>
  </property>
  <property fmtid="{D5CDD505-2E9C-101B-9397-08002B2CF9AE}" pid="15" name="KSOProductBuildVer">
    <vt:lpwstr>2052-12.1.0.25225</vt:lpwstr>
  </property>
  <property fmtid="{D5CDD505-2E9C-101B-9397-08002B2CF9AE}" pid="16" name="ICV">
    <vt:lpwstr>F2EAB7CF68284E0D89987EB175C6E3CA_12</vt:lpwstr>
  </property>
</Properties>
</file>