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74498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92D1EC8">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544B77B">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11.020</w:t>
            </w:r>
            <w:r>
              <w:rPr>
                <w:rFonts w:ascii="黑体" w:hAnsi="黑体" w:eastAsia="黑体"/>
                <w:sz w:val="21"/>
                <w:szCs w:val="21"/>
              </w:rPr>
              <w:fldChar w:fldCharType="end"/>
            </w:r>
            <w:bookmarkEnd w:id="0"/>
          </w:p>
        </w:tc>
      </w:tr>
      <w:tr w14:paraId="273D5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B748037">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187DA7D6">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C</w:t>
            </w:r>
            <w:r>
              <w:rPr>
                <w:rFonts w:ascii="黑体" w:hAnsi="黑体" w:eastAsia="黑体"/>
                <w:sz w:val="21"/>
                <w:szCs w:val="21"/>
              </w:rPr>
              <w:t>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3233E57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5D5F6E98">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46</w:t>
            </w:r>
            <w:r>
              <w:fldChar w:fldCharType="end"/>
            </w:r>
            <w:bookmarkEnd w:id="3"/>
          </w:p>
        </w:tc>
      </w:tr>
    </w:tbl>
    <w:p w14:paraId="661756F5">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2C76F494">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6C73D8B4">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5D09060E">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2162FF2">
      <w:pPr>
        <w:pStyle w:val="50"/>
        <w:framePr w:w="9639" w:h="6976" w:hRule="exact" w:hSpace="0" w:vSpace="0" w:wrap="around" w:hAnchor="page" w:y="6408"/>
        <w:jc w:val="center"/>
        <w:rPr>
          <w:rFonts w:ascii="黑体" w:hAnsi="黑体" w:eastAsia="黑体"/>
          <w:b w:val="0"/>
          <w:bCs w:val="0"/>
          <w:w w:val="100"/>
        </w:rPr>
      </w:pPr>
    </w:p>
    <w:p w14:paraId="5B0CA3A5">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献血者筛选技术规范</w:t>
      </w:r>
      <w:r>
        <w:fldChar w:fldCharType="end"/>
      </w:r>
      <w:bookmarkEnd w:id="9"/>
    </w:p>
    <w:p w14:paraId="53AFA491">
      <w:pPr>
        <w:framePr w:w="9639" w:h="6974" w:hRule="exact" w:wrap="around" w:vAnchor="page" w:hAnchor="page" w:x="1419" w:y="6408" w:anchorLock="1"/>
        <w:ind w:left="-1418"/>
      </w:pPr>
    </w:p>
    <w:p w14:paraId="21194CF6">
      <w:pPr>
        <w:pStyle w:val="125"/>
        <w:framePr w:w="9639" w:h="6974" w:hRule="exact" w:wrap="around" w:vAnchor="page" w:hAnchor="page" w:x="1419" w:y="6408" w:anchorLock="1"/>
        <w:textAlignment w:val="bottom"/>
        <w:rPr>
          <w:rFonts w:ascii="黑体" w:hAnsi="黑体" w:eastAsia="黑体"/>
          <w:szCs w:val="28"/>
        </w:rPr>
      </w:pPr>
      <w:r>
        <w:rPr>
          <w:rFonts w:hint="eastAsia" w:ascii="黑体" w:hAnsi="黑体" w:eastAsia="黑体"/>
          <w:szCs w:val="28"/>
        </w:rPr>
        <w:t>T</w:t>
      </w:r>
      <w:r>
        <w:rPr>
          <w:rFonts w:ascii="黑体" w:hAnsi="黑体" w:eastAsia="黑体"/>
          <w:szCs w:val="28"/>
        </w:rPr>
        <w:t>echnical Specification for Blood Donor Screening</w:t>
      </w:r>
    </w:p>
    <w:p w14:paraId="68955576">
      <w:pPr>
        <w:framePr w:w="9639" w:h="6974" w:hRule="exact" w:wrap="around" w:vAnchor="page" w:hAnchor="page" w:x="1419" w:y="6408" w:anchorLock="1"/>
        <w:spacing w:line="760" w:lineRule="exact"/>
        <w:ind w:left="-1418"/>
      </w:pPr>
    </w:p>
    <w:p w14:paraId="2C4660C8">
      <w:pPr>
        <w:pStyle w:val="125"/>
        <w:framePr w:w="9639" w:h="6974" w:hRule="exact" w:wrap="around" w:vAnchor="page" w:hAnchor="page" w:x="1419" w:y="6408" w:anchorLock="1"/>
        <w:textAlignment w:val="bottom"/>
        <w:rPr>
          <w:rFonts w:eastAsia="黑体"/>
          <w:szCs w:val="28"/>
        </w:rPr>
      </w:pPr>
    </w:p>
    <w:p w14:paraId="78482337">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3A52A7DF">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025F478E">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7B215F5A">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304F5E5D">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727377FA">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海南省</w:t>
      </w:r>
      <w:r>
        <w:rPr>
          <w:rFonts w:hAnsi="黑体"/>
          <w:w w:val="100"/>
          <w:sz w:val="28"/>
        </w:rPr>
        <w:t>市场监督管理局</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6BD76C99">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D982CE2">
      <w:pPr>
        <w:pStyle w:val="91"/>
        <w:spacing w:after="468"/>
      </w:pPr>
      <w:bookmarkStart w:id="20" w:name="BookMark1"/>
      <w:bookmarkStart w:id="21" w:name="_Toc223717768"/>
      <w:r>
        <w:rPr>
          <w:rFonts w:hint="eastAsia"/>
          <w:spacing w:val="320"/>
        </w:rPr>
        <w:t>目</w:t>
      </w:r>
      <w:r>
        <w:rPr>
          <w:rFonts w:hint="eastAsia"/>
        </w:rPr>
        <w:t>次</w:t>
      </w:r>
    </w:p>
    <w:p w14:paraId="0F66E8C0">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"标准文件_一级条标题,2,标准文件_二级条标题,3,标准文件_三级条标题,4,标准文件_附录一级条标题,2,标准文件_附录二级条标题,3,标准文件_附录三级条标题,4," </w:instrText>
      </w:r>
      <w:r>
        <w:fldChar w:fldCharType="separate"/>
      </w:r>
      <w:r>
        <w:fldChar w:fldCharType="begin"/>
      </w:r>
      <w:r>
        <w:instrText xml:space="preserve"> HYPERLINK \l "_Toc223867275" </w:instrText>
      </w:r>
      <w:r>
        <w:fldChar w:fldCharType="separate"/>
      </w:r>
      <w:r>
        <w:rPr>
          <w:rStyle w:val="32"/>
          <w:rFonts w:hint="eastAsia"/>
        </w:rPr>
        <w:t>前言</w:t>
      </w:r>
      <w:r>
        <w:tab/>
      </w:r>
      <w:r>
        <w:fldChar w:fldCharType="begin"/>
      </w:r>
      <w:r>
        <w:instrText xml:space="preserve"> PAGEREF _Toc223867275 \h </w:instrText>
      </w:r>
      <w:r>
        <w:fldChar w:fldCharType="separate"/>
      </w:r>
      <w:r>
        <w:t>III</w:t>
      </w:r>
      <w:r>
        <w:fldChar w:fldCharType="end"/>
      </w:r>
      <w:r>
        <w:fldChar w:fldCharType="end"/>
      </w:r>
    </w:p>
    <w:p w14:paraId="286EBF14">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"_Toc223867276" </w:instrText>
      </w:r>
      <w:r>
        <w:fldChar w:fldCharType="separate"/>
      </w:r>
      <w:r>
        <w:rPr>
          <w:rStyle w:val="32"/>
        </w:rPr>
        <w:t xml:space="preserve">1 </w:t>
      </w:r>
      <w:r>
        <w:rPr>
          <w:rStyle w:val="32"/>
          <w:rFonts w:hint="eastAsia"/>
        </w:rPr>
        <w:t xml:space="preserve"> 范围</w:t>
      </w:r>
      <w:r>
        <w:tab/>
      </w:r>
      <w:r>
        <w:fldChar w:fldCharType="begin"/>
      </w:r>
      <w:r>
        <w:instrText xml:space="preserve"> PAGEREF _Toc223867276 \h </w:instrText>
      </w:r>
      <w:r>
        <w:fldChar w:fldCharType="separate"/>
      </w:r>
      <w:r>
        <w:t>1</w:t>
      </w:r>
      <w:r>
        <w:fldChar w:fldCharType="end"/>
      </w:r>
      <w:r>
        <w:fldChar w:fldCharType="end"/>
      </w:r>
    </w:p>
    <w:p w14:paraId="4D7809E2">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"_Toc223867277" </w:instrText>
      </w:r>
      <w:r>
        <w:fldChar w:fldCharType="separate"/>
      </w:r>
      <w:r>
        <w:rPr>
          <w:rStyle w:val="32"/>
        </w:rPr>
        <w:t xml:space="preserve">2 </w:t>
      </w:r>
      <w:r>
        <w:rPr>
          <w:rStyle w:val="32"/>
          <w:rFonts w:hint="eastAsia"/>
        </w:rPr>
        <w:t xml:space="preserve"> 规范性引用文件</w:t>
      </w:r>
      <w:r>
        <w:tab/>
      </w:r>
      <w:r>
        <w:fldChar w:fldCharType="begin"/>
      </w:r>
      <w:r>
        <w:instrText xml:space="preserve"> PAGEREF _Toc223867277 \h </w:instrText>
      </w:r>
      <w:r>
        <w:fldChar w:fldCharType="separate"/>
      </w:r>
      <w:r>
        <w:t>1</w:t>
      </w:r>
      <w:r>
        <w:fldChar w:fldCharType="end"/>
      </w:r>
      <w:r>
        <w:fldChar w:fldCharType="end"/>
      </w:r>
    </w:p>
    <w:p w14:paraId="197AD9DE">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"_Toc223867278" </w:instrText>
      </w:r>
      <w:r>
        <w:fldChar w:fldCharType="separate"/>
      </w:r>
      <w:r>
        <w:rPr>
          <w:rStyle w:val="32"/>
        </w:rPr>
        <w:t xml:space="preserve">3 </w:t>
      </w:r>
      <w:r>
        <w:rPr>
          <w:rStyle w:val="32"/>
          <w:rFonts w:hint="eastAsia"/>
        </w:rPr>
        <w:t xml:space="preserve"> 术语和定义</w:t>
      </w:r>
      <w:r>
        <w:tab/>
      </w:r>
      <w:r>
        <w:fldChar w:fldCharType="begin"/>
      </w:r>
      <w:r>
        <w:instrText xml:space="preserve"> PAGEREF _Toc223867278 \h </w:instrText>
      </w:r>
      <w:r>
        <w:fldChar w:fldCharType="separate"/>
      </w:r>
      <w:r>
        <w:t>1</w:t>
      </w:r>
      <w:r>
        <w:fldChar w:fldCharType="end"/>
      </w:r>
      <w:r>
        <w:fldChar w:fldCharType="end"/>
      </w:r>
    </w:p>
    <w:p w14:paraId="204A9D3D">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"_Toc223867279" </w:instrText>
      </w:r>
      <w:r>
        <w:fldChar w:fldCharType="separate"/>
      </w:r>
      <w:r>
        <w:rPr>
          <w:rStyle w:val="32"/>
        </w:rPr>
        <w:t xml:space="preserve">4 </w:t>
      </w:r>
      <w:r>
        <w:rPr>
          <w:rStyle w:val="32"/>
          <w:rFonts w:hint="eastAsia"/>
        </w:rPr>
        <w:t xml:space="preserve"> 基本原则</w:t>
      </w:r>
      <w:r>
        <w:tab/>
      </w:r>
      <w:r>
        <w:fldChar w:fldCharType="begin"/>
      </w:r>
      <w:r>
        <w:instrText xml:space="preserve"> PAGEREF _Toc223867279 \h </w:instrText>
      </w:r>
      <w:r>
        <w:fldChar w:fldCharType="separate"/>
      </w:r>
      <w:r>
        <w:t>1</w:t>
      </w:r>
      <w:r>
        <w:fldChar w:fldCharType="end"/>
      </w:r>
      <w:r>
        <w:fldChar w:fldCharType="end"/>
      </w:r>
    </w:p>
    <w:p w14:paraId="18AA188D">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"_Toc223867280" </w:instrText>
      </w:r>
      <w:r>
        <w:fldChar w:fldCharType="separate"/>
      </w:r>
      <w:r>
        <w:rPr>
          <w:rStyle w:val="32"/>
        </w:rPr>
        <w:t xml:space="preserve">5 </w:t>
      </w:r>
      <w:r>
        <w:rPr>
          <w:rStyle w:val="32"/>
          <w:rFonts w:hint="eastAsia"/>
        </w:rPr>
        <w:t xml:space="preserve"> 基本要求</w:t>
      </w:r>
      <w:r>
        <w:tab/>
      </w:r>
      <w:r>
        <w:fldChar w:fldCharType="begin"/>
      </w:r>
      <w:r>
        <w:instrText xml:space="preserve"> PAGEREF _Toc223867280 \h </w:instrText>
      </w:r>
      <w:r>
        <w:fldChar w:fldCharType="separate"/>
      </w:r>
      <w:r>
        <w:t>2</w:t>
      </w:r>
      <w:r>
        <w:fldChar w:fldCharType="end"/>
      </w:r>
      <w:r>
        <w:fldChar w:fldCharType="end"/>
      </w:r>
    </w:p>
    <w:p w14:paraId="6E3DD1F0">
      <w:pPr>
        <w:pStyle w:val="24"/>
        <w:rPr>
          <w:rFonts w:asciiTheme="minorHAnsi" w:hAnsiTheme="minorHAnsi" w:eastAsiaTheme="minorEastAsia" w:cstheme="minorBidi"/>
          <w:szCs w:val="22"/>
        </w:rPr>
      </w:pPr>
      <w:r>
        <w:fldChar w:fldCharType="begin"/>
      </w:r>
      <w:r>
        <w:instrText xml:space="preserve"> HYPERLINK \l "_Toc223867281" </w:instrText>
      </w:r>
      <w:r>
        <w:fldChar w:fldCharType="separate"/>
      </w:r>
      <w:r>
        <w:rPr>
          <w:rStyle w:val="32"/>
          <w14:scene3d>
            <w14:lightRig w14:rig="threePt" w14:dir="t">
              <w14:rot w14:lat="0" w14:lon="0" w14:rev="0"/>
            </w14:lightRig>
          </w14:scene3d>
        </w:rPr>
        <w:t xml:space="preserve">5.1 </w:t>
      </w:r>
      <w:r>
        <w:rPr>
          <w:rStyle w:val="32"/>
          <w:rFonts w:hint="eastAsia"/>
        </w:rPr>
        <w:t xml:space="preserve"> 人员资质</w:t>
      </w:r>
      <w:r>
        <w:tab/>
      </w:r>
      <w:r>
        <w:fldChar w:fldCharType="begin"/>
      </w:r>
      <w:r>
        <w:instrText xml:space="preserve"> PAGEREF _Toc223867281 \h </w:instrText>
      </w:r>
      <w:r>
        <w:fldChar w:fldCharType="separate"/>
      </w:r>
      <w:r>
        <w:t>2</w:t>
      </w:r>
      <w:r>
        <w:fldChar w:fldCharType="end"/>
      </w:r>
      <w:r>
        <w:fldChar w:fldCharType="end"/>
      </w:r>
    </w:p>
    <w:p w14:paraId="34059F35">
      <w:pPr>
        <w:pStyle w:val="24"/>
        <w:rPr>
          <w:rFonts w:asciiTheme="minorHAnsi" w:hAnsiTheme="minorHAnsi" w:eastAsiaTheme="minorEastAsia" w:cstheme="minorBidi"/>
          <w:szCs w:val="22"/>
        </w:rPr>
      </w:pPr>
      <w:r>
        <w:fldChar w:fldCharType="begin"/>
      </w:r>
      <w:r>
        <w:instrText xml:space="preserve"> HYPERLINK \l "_Toc223867282" </w:instrText>
      </w:r>
      <w:r>
        <w:fldChar w:fldCharType="separate"/>
      </w:r>
      <w:r>
        <w:rPr>
          <w:rStyle w:val="32"/>
          <w14:scene3d>
            <w14:lightRig w14:rig="threePt" w14:dir="t">
              <w14:rot w14:lat="0" w14:lon="0" w14:rev="0"/>
            </w14:lightRig>
          </w14:scene3d>
        </w:rPr>
        <w:t xml:space="preserve">5.2 </w:t>
      </w:r>
      <w:r>
        <w:rPr>
          <w:rStyle w:val="32"/>
          <w:rFonts w:hint="eastAsia"/>
        </w:rPr>
        <w:t xml:space="preserve"> 环境与设施</w:t>
      </w:r>
      <w:r>
        <w:tab/>
      </w:r>
      <w:r>
        <w:fldChar w:fldCharType="begin"/>
      </w:r>
      <w:r>
        <w:instrText xml:space="preserve"> PAGEREF _Toc223867282 \h </w:instrText>
      </w:r>
      <w:r>
        <w:fldChar w:fldCharType="separate"/>
      </w:r>
      <w:r>
        <w:t>2</w:t>
      </w:r>
      <w:r>
        <w:fldChar w:fldCharType="end"/>
      </w:r>
      <w:r>
        <w:fldChar w:fldCharType="end"/>
      </w:r>
    </w:p>
    <w:p w14:paraId="61B0229E">
      <w:pPr>
        <w:pStyle w:val="24"/>
        <w:rPr>
          <w:rFonts w:asciiTheme="minorHAnsi" w:hAnsiTheme="minorHAnsi" w:eastAsiaTheme="minorEastAsia" w:cstheme="minorBidi"/>
          <w:szCs w:val="22"/>
        </w:rPr>
      </w:pPr>
      <w:r>
        <w:fldChar w:fldCharType="begin"/>
      </w:r>
      <w:r>
        <w:instrText xml:space="preserve"> HYPERLINK \l "_Toc223867283" </w:instrText>
      </w:r>
      <w:r>
        <w:fldChar w:fldCharType="separate"/>
      </w:r>
      <w:r>
        <w:rPr>
          <w:rStyle w:val="32"/>
          <w14:scene3d>
            <w14:lightRig w14:rig="threePt" w14:dir="t">
              <w14:rot w14:lat="0" w14:lon="0" w14:rev="0"/>
            </w14:lightRig>
          </w14:scene3d>
        </w:rPr>
        <w:t xml:space="preserve">5.3 </w:t>
      </w:r>
      <w:r>
        <w:rPr>
          <w:rStyle w:val="32"/>
          <w:rFonts w:hint="eastAsia"/>
        </w:rPr>
        <w:t xml:space="preserve"> 信息管理</w:t>
      </w:r>
      <w:r>
        <w:tab/>
      </w:r>
      <w:r>
        <w:fldChar w:fldCharType="begin"/>
      </w:r>
      <w:r>
        <w:instrText xml:space="preserve"> PAGEREF _Toc223867283 \h </w:instrText>
      </w:r>
      <w:r>
        <w:fldChar w:fldCharType="separate"/>
      </w:r>
      <w:r>
        <w:t>2</w:t>
      </w:r>
      <w:r>
        <w:fldChar w:fldCharType="end"/>
      </w:r>
      <w:r>
        <w:fldChar w:fldCharType="end"/>
      </w:r>
    </w:p>
    <w:p w14:paraId="704CBF46">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"_Toc223867284" </w:instrText>
      </w:r>
      <w:r>
        <w:fldChar w:fldCharType="separate"/>
      </w:r>
      <w:r>
        <w:rPr>
          <w:rStyle w:val="32"/>
        </w:rPr>
        <w:t xml:space="preserve">6 </w:t>
      </w:r>
      <w:r>
        <w:rPr>
          <w:rStyle w:val="32"/>
          <w:rFonts w:hint="eastAsia"/>
        </w:rPr>
        <w:t xml:space="preserve"> 技术要求</w:t>
      </w:r>
      <w:r>
        <w:tab/>
      </w:r>
      <w:r>
        <w:fldChar w:fldCharType="begin"/>
      </w:r>
      <w:r>
        <w:instrText xml:space="preserve"> PAGEREF _Toc223867284 \h </w:instrText>
      </w:r>
      <w:r>
        <w:fldChar w:fldCharType="separate"/>
      </w:r>
      <w:r>
        <w:t>2</w:t>
      </w:r>
      <w:r>
        <w:fldChar w:fldCharType="end"/>
      </w:r>
      <w:r>
        <w:fldChar w:fldCharType="end"/>
      </w:r>
    </w:p>
    <w:p w14:paraId="4E1F653F">
      <w:pPr>
        <w:pStyle w:val="24"/>
        <w:rPr>
          <w:rFonts w:asciiTheme="minorHAnsi" w:hAnsiTheme="minorHAnsi" w:eastAsiaTheme="minorEastAsia" w:cstheme="minorBidi"/>
          <w:szCs w:val="22"/>
        </w:rPr>
      </w:pPr>
      <w:r>
        <w:fldChar w:fldCharType="begin"/>
      </w:r>
      <w:r>
        <w:instrText xml:space="preserve"> HYPERLINK \l "_Toc223867285" </w:instrText>
      </w:r>
      <w:r>
        <w:fldChar w:fldCharType="separate"/>
      </w:r>
      <w:r>
        <w:rPr>
          <w:rStyle w:val="32"/>
          <w14:scene3d>
            <w14:lightRig w14:rig="threePt" w14:dir="t">
              <w14:rot w14:lat="0" w14:lon="0" w14:rev="0"/>
            </w14:lightRig>
          </w14:scene3d>
        </w:rPr>
        <w:t xml:space="preserve">6.1 </w:t>
      </w:r>
      <w:r>
        <w:rPr>
          <w:rStyle w:val="32"/>
          <w:rFonts w:hint="eastAsia"/>
        </w:rPr>
        <w:t xml:space="preserve"> 工作流程</w:t>
      </w:r>
      <w:r>
        <w:tab/>
      </w:r>
      <w:r>
        <w:fldChar w:fldCharType="begin"/>
      </w:r>
      <w:r>
        <w:instrText xml:space="preserve"> PAGEREF _Toc223867285 \h </w:instrText>
      </w:r>
      <w:r>
        <w:fldChar w:fldCharType="separate"/>
      </w:r>
      <w:r>
        <w:t>2</w:t>
      </w:r>
      <w:r>
        <w:fldChar w:fldCharType="end"/>
      </w:r>
      <w:r>
        <w:fldChar w:fldCharType="end"/>
      </w:r>
    </w:p>
    <w:p w14:paraId="4BE9D34F">
      <w:pPr>
        <w:pStyle w:val="24"/>
        <w:rPr>
          <w:rFonts w:asciiTheme="minorHAnsi" w:hAnsiTheme="minorHAnsi" w:eastAsiaTheme="minorEastAsia" w:cstheme="minorBidi"/>
          <w:szCs w:val="22"/>
        </w:rPr>
      </w:pPr>
      <w:r>
        <w:fldChar w:fldCharType="begin"/>
      </w:r>
      <w:r>
        <w:instrText xml:space="preserve"> HYPERLINK \l "_Toc223867286" </w:instrText>
      </w:r>
      <w:r>
        <w:fldChar w:fldCharType="separate"/>
      </w:r>
      <w:r>
        <w:rPr>
          <w:rStyle w:val="32"/>
          <w14:scene3d>
            <w14:lightRig w14:rig="threePt" w14:dir="t">
              <w14:rot w14:lat="0" w14:lon="0" w14:rev="0"/>
            </w14:lightRig>
          </w14:scene3d>
        </w:rPr>
        <w:t xml:space="preserve">6.2 </w:t>
      </w:r>
      <w:r>
        <w:rPr>
          <w:rStyle w:val="32"/>
          <w:rFonts w:hint="eastAsia"/>
        </w:rPr>
        <w:t xml:space="preserve"> 登记信息</w:t>
      </w:r>
      <w:r>
        <w:tab/>
      </w:r>
      <w:r>
        <w:fldChar w:fldCharType="begin"/>
      </w:r>
      <w:r>
        <w:instrText xml:space="preserve"> PAGEREF _Toc223867286 \h </w:instrText>
      </w:r>
      <w:r>
        <w:fldChar w:fldCharType="separate"/>
      </w:r>
      <w:r>
        <w:t>3</w:t>
      </w:r>
      <w:r>
        <w:fldChar w:fldCharType="end"/>
      </w:r>
      <w:r>
        <w:fldChar w:fldCharType="end"/>
      </w:r>
    </w:p>
    <w:p w14:paraId="71F75E90">
      <w:pPr>
        <w:pStyle w:val="24"/>
        <w:rPr>
          <w:rFonts w:asciiTheme="minorHAnsi" w:hAnsiTheme="minorHAnsi" w:eastAsiaTheme="minorEastAsia" w:cstheme="minorBidi"/>
          <w:szCs w:val="22"/>
        </w:rPr>
      </w:pPr>
      <w:r>
        <w:fldChar w:fldCharType="begin"/>
      </w:r>
      <w:r>
        <w:instrText xml:space="preserve"> HYPERLINK \l "_Toc223867287" </w:instrText>
      </w:r>
      <w:r>
        <w:fldChar w:fldCharType="separate"/>
      </w:r>
      <w:r>
        <w:rPr>
          <w:rStyle w:val="32"/>
          <w14:scene3d>
            <w14:lightRig w14:rig="threePt" w14:dir="t">
              <w14:rot w14:lat="0" w14:lon="0" w14:rev="0"/>
            </w14:lightRig>
          </w14:scene3d>
        </w:rPr>
        <w:t xml:space="preserve">6.3 </w:t>
      </w:r>
      <w:r>
        <w:rPr>
          <w:rStyle w:val="32"/>
          <w:rFonts w:hint="eastAsia"/>
        </w:rPr>
        <w:t xml:space="preserve"> 征询筛选</w:t>
      </w:r>
      <w:r>
        <w:tab/>
      </w:r>
      <w:r>
        <w:fldChar w:fldCharType="begin"/>
      </w:r>
      <w:r>
        <w:instrText xml:space="preserve"> PAGEREF _Toc223867287 \h </w:instrText>
      </w:r>
      <w:r>
        <w:fldChar w:fldCharType="separate"/>
      </w:r>
      <w:r>
        <w:t>3</w:t>
      </w:r>
      <w:r>
        <w:fldChar w:fldCharType="end"/>
      </w:r>
      <w:r>
        <w:fldChar w:fldCharType="end"/>
      </w:r>
    </w:p>
    <w:p w14:paraId="09FB8CF9">
      <w:pPr>
        <w:pStyle w:val="24"/>
        <w:rPr>
          <w:rFonts w:asciiTheme="minorHAnsi" w:hAnsiTheme="minorHAnsi" w:eastAsiaTheme="minorEastAsia" w:cstheme="minorBidi"/>
          <w:szCs w:val="22"/>
        </w:rPr>
      </w:pPr>
      <w:r>
        <w:fldChar w:fldCharType="begin"/>
      </w:r>
      <w:r>
        <w:instrText xml:space="preserve"> HYPERLINK \l "_Toc223867288" </w:instrText>
      </w:r>
      <w:r>
        <w:fldChar w:fldCharType="separate"/>
      </w:r>
      <w:r>
        <w:rPr>
          <w:rStyle w:val="32"/>
          <w14:scene3d>
            <w14:lightRig w14:rig="threePt" w14:dir="t">
              <w14:rot w14:lat="0" w14:lon="0" w14:rev="0"/>
            </w14:lightRig>
          </w14:scene3d>
        </w:rPr>
        <w:t xml:space="preserve">6.4 </w:t>
      </w:r>
      <w:r>
        <w:rPr>
          <w:rStyle w:val="32"/>
          <w:rFonts w:hint="eastAsia"/>
        </w:rPr>
        <w:t xml:space="preserve"> 核查信息</w:t>
      </w:r>
      <w:r>
        <w:tab/>
      </w:r>
      <w:r>
        <w:fldChar w:fldCharType="begin"/>
      </w:r>
      <w:r>
        <w:instrText xml:space="preserve"> PAGEREF _Toc223867288 \h </w:instrText>
      </w:r>
      <w:r>
        <w:fldChar w:fldCharType="separate"/>
      </w:r>
      <w:r>
        <w:t>4</w:t>
      </w:r>
      <w:r>
        <w:fldChar w:fldCharType="end"/>
      </w:r>
      <w:r>
        <w:fldChar w:fldCharType="end"/>
      </w:r>
    </w:p>
    <w:p w14:paraId="5773E866">
      <w:pPr>
        <w:pStyle w:val="24"/>
        <w:rPr>
          <w:rFonts w:asciiTheme="minorHAnsi" w:hAnsiTheme="minorHAnsi" w:eastAsiaTheme="minorEastAsia" w:cstheme="minorBidi"/>
          <w:szCs w:val="22"/>
        </w:rPr>
      </w:pPr>
      <w:r>
        <w:fldChar w:fldCharType="begin"/>
      </w:r>
      <w:r>
        <w:instrText xml:space="preserve"> HYPERLINK \l "_Toc223867293" </w:instrText>
      </w:r>
      <w:r>
        <w:fldChar w:fldCharType="separate"/>
      </w:r>
      <w:r>
        <w:rPr>
          <w:rStyle w:val="32"/>
          <w14:scene3d>
            <w14:lightRig w14:rig="threePt" w14:dir="t">
              <w14:rot w14:lat="0" w14:lon="0" w14:rev="0"/>
            </w14:lightRig>
          </w14:scene3d>
        </w:rPr>
        <w:t xml:space="preserve">6.5 </w:t>
      </w:r>
      <w:r>
        <w:rPr>
          <w:rStyle w:val="32"/>
          <w:rFonts w:hint="eastAsia"/>
        </w:rPr>
        <w:t xml:space="preserve"> 健康检查</w:t>
      </w:r>
      <w:r>
        <w:tab/>
      </w:r>
      <w:r>
        <w:fldChar w:fldCharType="begin"/>
      </w:r>
      <w:r>
        <w:instrText xml:space="preserve"> PAGEREF _Toc223867293 \h </w:instrText>
      </w:r>
      <w:r>
        <w:fldChar w:fldCharType="separate"/>
      </w:r>
      <w:r>
        <w:t>4</w:t>
      </w:r>
      <w:r>
        <w:fldChar w:fldCharType="end"/>
      </w:r>
      <w:r>
        <w:fldChar w:fldCharType="end"/>
      </w:r>
    </w:p>
    <w:p w14:paraId="3BA99534">
      <w:pPr>
        <w:pStyle w:val="24"/>
        <w:rPr>
          <w:rFonts w:asciiTheme="minorHAnsi" w:hAnsiTheme="minorHAnsi" w:eastAsiaTheme="minorEastAsia" w:cstheme="minorBidi"/>
          <w:szCs w:val="22"/>
        </w:rPr>
      </w:pPr>
      <w:r>
        <w:fldChar w:fldCharType="begin"/>
      </w:r>
      <w:r>
        <w:instrText xml:space="preserve"> HYPERLINK \l "_Toc223867294" </w:instrText>
      </w:r>
      <w:r>
        <w:fldChar w:fldCharType="separate"/>
      </w:r>
      <w:r>
        <w:rPr>
          <w:rStyle w:val="32"/>
          <w14:scene3d>
            <w14:lightRig w14:rig="threePt" w14:dir="t">
              <w14:rot w14:lat="0" w14:lon="0" w14:rev="0"/>
            </w14:lightRig>
          </w14:scene3d>
        </w:rPr>
        <w:t xml:space="preserve">6.6 </w:t>
      </w:r>
      <w:r>
        <w:rPr>
          <w:rStyle w:val="32"/>
          <w:rFonts w:hint="eastAsia"/>
        </w:rPr>
        <w:t xml:space="preserve"> 初筛检测</w:t>
      </w:r>
      <w:r>
        <w:tab/>
      </w:r>
      <w:r>
        <w:fldChar w:fldCharType="begin"/>
      </w:r>
      <w:r>
        <w:instrText xml:space="preserve"> PAGEREF _Toc223867294 \h </w:instrText>
      </w:r>
      <w:r>
        <w:fldChar w:fldCharType="separate"/>
      </w:r>
      <w:r>
        <w:t>5</w:t>
      </w:r>
      <w:r>
        <w:fldChar w:fldCharType="end"/>
      </w:r>
      <w:r>
        <w:fldChar w:fldCharType="end"/>
      </w:r>
    </w:p>
    <w:p w14:paraId="7621170A">
      <w:pPr>
        <w:pStyle w:val="24"/>
        <w:rPr>
          <w:rFonts w:asciiTheme="minorHAnsi" w:hAnsiTheme="minorHAnsi" w:eastAsiaTheme="minorEastAsia" w:cstheme="minorBidi"/>
          <w:szCs w:val="22"/>
        </w:rPr>
      </w:pPr>
      <w:r>
        <w:fldChar w:fldCharType="begin"/>
      </w:r>
      <w:r>
        <w:instrText xml:space="preserve"> HYPERLINK \l "_Toc223867295" </w:instrText>
      </w:r>
      <w:r>
        <w:fldChar w:fldCharType="separate"/>
      </w:r>
      <w:r>
        <w:rPr>
          <w:rStyle w:val="32"/>
          <w14:scene3d>
            <w14:lightRig w14:rig="threePt" w14:dir="t">
              <w14:rot w14:lat="0" w14:lon="0" w14:rev="0"/>
            </w14:lightRig>
          </w14:scene3d>
        </w:rPr>
        <w:t xml:space="preserve">6.7 </w:t>
      </w:r>
      <w:r>
        <w:rPr>
          <w:rStyle w:val="32"/>
          <w:rFonts w:hint="eastAsia"/>
        </w:rPr>
        <w:t xml:space="preserve"> 综合评估</w:t>
      </w:r>
      <w:r>
        <w:tab/>
      </w:r>
      <w:r>
        <w:fldChar w:fldCharType="begin"/>
      </w:r>
      <w:r>
        <w:instrText xml:space="preserve"> PAGEREF _Toc223867295 \h </w:instrText>
      </w:r>
      <w:r>
        <w:fldChar w:fldCharType="separate"/>
      </w:r>
      <w:r>
        <w:t>5</w:t>
      </w:r>
      <w:r>
        <w:fldChar w:fldCharType="end"/>
      </w:r>
      <w:r>
        <w:fldChar w:fldCharType="end"/>
      </w:r>
    </w:p>
    <w:p w14:paraId="65E97416">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"_Toc223867299" </w:instrText>
      </w:r>
      <w:r>
        <w:fldChar w:fldCharType="separate"/>
      </w:r>
      <w:r>
        <w:rPr>
          <w:rStyle w:val="32"/>
        </w:rPr>
        <w:t xml:space="preserve">7 </w:t>
      </w:r>
      <w:r>
        <w:rPr>
          <w:rStyle w:val="32"/>
          <w:rFonts w:hint="eastAsia"/>
        </w:rPr>
        <w:t xml:space="preserve"> 境外人员要求</w:t>
      </w:r>
      <w:r>
        <w:tab/>
      </w:r>
      <w:r>
        <w:fldChar w:fldCharType="begin"/>
      </w:r>
      <w:r>
        <w:instrText xml:space="preserve"> PAGEREF _Toc223867299 \h </w:instrText>
      </w:r>
      <w:r>
        <w:fldChar w:fldCharType="separate"/>
      </w:r>
      <w:r>
        <w:t>6</w:t>
      </w:r>
      <w:r>
        <w:fldChar w:fldCharType="end"/>
      </w:r>
      <w:r>
        <w:fldChar w:fldCharType="end"/>
      </w:r>
    </w:p>
    <w:p w14:paraId="21F3F146">
      <w:pPr>
        <w:pStyle w:val="24"/>
        <w:rPr>
          <w:rFonts w:asciiTheme="minorHAnsi" w:hAnsiTheme="minorHAnsi" w:eastAsiaTheme="minorEastAsia" w:cstheme="minorBidi"/>
          <w:szCs w:val="22"/>
        </w:rPr>
      </w:pPr>
      <w:r>
        <w:fldChar w:fldCharType="begin"/>
      </w:r>
      <w:r>
        <w:instrText xml:space="preserve"> HYPERLINK \l "_Toc223867300" </w:instrText>
      </w:r>
      <w:r>
        <w:fldChar w:fldCharType="separate"/>
      </w:r>
      <w:r>
        <w:rPr>
          <w:rStyle w:val="32"/>
          <w14:scene3d>
            <w14:lightRig w14:rig="threePt" w14:dir="t">
              <w14:rot w14:lat="0" w14:lon="0" w14:rev="0"/>
            </w14:lightRig>
          </w14:scene3d>
        </w:rPr>
        <w:t xml:space="preserve">7.1 </w:t>
      </w:r>
      <w:r>
        <w:rPr>
          <w:rStyle w:val="32"/>
          <w:rFonts w:hint="eastAsia"/>
        </w:rPr>
        <w:t xml:space="preserve"> 信息登记</w:t>
      </w:r>
      <w:r>
        <w:tab/>
      </w:r>
      <w:r>
        <w:fldChar w:fldCharType="begin"/>
      </w:r>
      <w:r>
        <w:instrText xml:space="preserve"> PAGEREF _Toc223867300 \h </w:instrText>
      </w:r>
      <w:r>
        <w:fldChar w:fldCharType="separate"/>
      </w:r>
      <w:r>
        <w:t>6</w:t>
      </w:r>
      <w:r>
        <w:fldChar w:fldCharType="end"/>
      </w:r>
      <w:r>
        <w:fldChar w:fldCharType="end"/>
      </w:r>
    </w:p>
    <w:p w14:paraId="5B099CBB">
      <w:pPr>
        <w:pStyle w:val="24"/>
        <w:rPr>
          <w:rFonts w:asciiTheme="minorHAnsi" w:hAnsiTheme="minorHAnsi" w:eastAsiaTheme="minorEastAsia" w:cstheme="minorBidi"/>
          <w:szCs w:val="22"/>
        </w:rPr>
      </w:pPr>
      <w:r>
        <w:fldChar w:fldCharType="begin"/>
      </w:r>
      <w:r>
        <w:instrText xml:space="preserve"> HYPERLINK \l "_Toc223867301" </w:instrText>
      </w:r>
      <w:r>
        <w:fldChar w:fldCharType="separate"/>
      </w:r>
      <w:r>
        <w:rPr>
          <w:rStyle w:val="32"/>
          <w14:scene3d>
            <w14:lightRig w14:rig="threePt" w14:dir="t">
              <w14:rot w14:lat="0" w14:lon="0" w14:rev="0"/>
            </w14:lightRig>
          </w14:scene3d>
        </w:rPr>
        <w:t xml:space="preserve">7.2 </w:t>
      </w:r>
      <w:r>
        <w:rPr>
          <w:rStyle w:val="32"/>
          <w:rFonts w:hint="eastAsia"/>
        </w:rPr>
        <w:t xml:space="preserve"> 防控管理</w:t>
      </w:r>
      <w:r>
        <w:tab/>
      </w:r>
      <w:r>
        <w:fldChar w:fldCharType="begin"/>
      </w:r>
      <w:r>
        <w:instrText xml:space="preserve"> PAGEREF _Toc223867301 \h </w:instrText>
      </w:r>
      <w:r>
        <w:fldChar w:fldCharType="separate"/>
      </w:r>
      <w:r>
        <w:t>6</w:t>
      </w:r>
      <w:r>
        <w:fldChar w:fldCharType="end"/>
      </w:r>
      <w:r>
        <w:fldChar w:fldCharType="end"/>
      </w:r>
    </w:p>
    <w:p w14:paraId="0614A91B">
      <w:pPr>
        <w:pStyle w:val="24"/>
        <w:rPr>
          <w:rFonts w:asciiTheme="minorHAnsi" w:hAnsiTheme="minorHAnsi" w:eastAsiaTheme="minorEastAsia" w:cstheme="minorBidi"/>
          <w:szCs w:val="22"/>
        </w:rPr>
      </w:pPr>
      <w:r>
        <w:fldChar w:fldCharType="begin"/>
      </w:r>
      <w:r>
        <w:instrText xml:space="preserve"> HYPERLINK \l "_Toc223867302" </w:instrText>
      </w:r>
      <w:r>
        <w:fldChar w:fldCharType="separate"/>
      </w:r>
      <w:r>
        <w:rPr>
          <w:rStyle w:val="32"/>
          <w14:scene3d>
            <w14:lightRig w14:rig="threePt" w14:dir="t">
              <w14:rot w14:lat="0" w14:lon="0" w14:rev="0"/>
            </w14:lightRig>
          </w14:scene3d>
        </w:rPr>
        <w:t xml:space="preserve">7.3 </w:t>
      </w:r>
      <w:r>
        <w:rPr>
          <w:rStyle w:val="32"/>
          <w:rFonts w:hint="eastAsia"/>
        </w:rPr>
        <w:t xml:space="preserve"> 筛选</w:t>
      </w:r>
      <w:r>
        <w:tab/>
      </w:r>
      <w:r>
        <w:fldChar w:fldCharType="begin"/>
      </w:r>
      <w:r>
        <w:instrText xml:space="preserve"> PAGEREF _Toc223867302 \h </w:instrText>
      </w:r>
      <w:r>
        <w:fldChar w:fldCharType="separate"/>
      </w:r>
      <w:r>
        <w:t>6</w:t>
      </w:r>
      <w:r>
        <w:fldChar w:fldCharType="end"/>
      </w:r>
      <w:r>
        <w:fldChar w:fldCharType="end"/>
      </w:r>
    </w:p>
    <w:p w14:paraId="456928C3">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"_Toc223867304" </w:instrText>
      </w:r>
      <w:r>
        <w:fldChar w:fldCharType="separate"/>
      </w:r>
      <w:r>
        <w:rPr>
          <w:rStyle w:val="32"/>
          <w:rFonts w:hint="eastAsia"/>
        </w:rPr>
        <w:t>附录A（资料性）</w:t>
      </w:r>
      <w:r>
        <w:rPr>
          <w:rStyle w:val="32"/>
        </w:rPr>
        <w:t xml:space="preserve">  </w:t>
      </w:r>
      <w:r>
        <w:rPr>
          <w:rStyle w:val="32"/>
          <w:rFonts w:hint="eastAsia"/>
        </w:rPr>
        <w:t>注射疫苗延缓献血要求</w:t>
      </w:r>
      <w:r>
        <w:tab/>
      </w:r>
      <w:r>
        <w:fldChar w:fldCharType="begin"/>
      </w:r>
      <w:r>
        <w:instrText xml:space="preserve"> PAGEREF _Toc223867304 \h </w:instrText>
      </w:r>
      <w:r>
        <w:fldChar w:fldCharType="separate"/>
      </w:r>
      <w:r>
        <w:t>7</w:t>
      </w:r>
      <w:r>
        <w:fldChar w:fldCharType="end"/>
      </w:r>
      <w:r>
        <w:fldChar w:fldCharType="end"/>
      </w:r>
    </w:p>
    <w:p w14:paraId="1C3755CD">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"_Toc223867305" </w:instrText>
      </w:r>
      <w:r>
        <w:fldChar w:fldCharType="separate"/>
      </w:r>
      <w:r>
        <w:rPr>
          <w:rStyle w:val="32"/>
          <w:rFonts w:hint="eastAsia"/>
        </w:rPr>
        <w:t>附录B（资料性）</w:t>
      </w:r>
      <w:r>
        <w:rPr>
          <w:rStyle w:val="32"/>
        </w:rPr>
        <w:t xml:space="preserve">  </w:t>
      </w:r>
      <w:r>
        <w:rPr>
          <w:rStyle w:val="32"/>
          <w:rFonts w:hint="eastAsia"/>
        </w:rPr>
        <w:t>传染病治愈后延缓献血要求</w:t>
      </w:r>
      <w:r>
        <w:tab/>
      </w:r>
      <w:r>
        <w:fldChar w:fldCharType="begin"/>
      </w:r>
      <w:r>
        <w:instrText xml:space="preserve"> PAGEREF _Toc223867305 \h </w:instrText>
      </w:r>
      <w:r>
        <w:fldChar w:fldCharType="separate"/>
      </w:r>
      <w:r>
        <w:t>8</w:t>
      </w:r>
      <w:r>
        <w:fldChar w:fldCharType="end"/>
      </w:r>
      <w:r>
        <w:fldChar w:fldCharType="end"/>
      </w:r>
    </w:p>
    <w:p w14:paraId="1B38ABF2">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"_Toc223867306" </w:instrText>
      </w:r>
      <w:r>
        <w:fldChar w:fldCharType="separate"/>
      </w:r>
      <w:r>
        <w:rPr>
          <w:rStyle w:val="32"/>
          <w:rFonts w:hint="eastAsia"/>
        </w:rPr>
        <w:t>附录C（资料性）</w:t>
      </w:r>
      <w:r>
        <w:rPr>
          <w:rStyle w:val="32"/>
        </w:rPr>
        <w:t xml:space="preserve">  </w:t>
      </w:r>
      <w:r>
        <w:rPr>
          <w:rStyle w:val="32"/>
          <w:rFonts w:hint="eastAsia"/>
        </w:rPr>
        <w:t>使用药物后延缓献血要求</w:t>
      </w:r>
      <w:r>
        <w:tab/>
      </w:r>
      <w:r>
        <w:fldChar w:fldCharType="begin"/>
      </w:r>
      <w:r>
        <w:instrText xml:space="preserve"> PAGEREF _Toc223867306 \h </w:instrText>
      </w:r>
      <w:r>
        <w:fldChar w:fldCharType="separate"/>
      </w:r>
      <w:r>
        <w:t>9</w:t>
      </w:r>
      <w:r>
        <w:fldChar w:fldCharType="end"/>
      </w:r>
      <w:r>
        <w:fldChar w:fldCharType="end"/>
      </w:r>
    </w:p>
    <w:p w14:paraId="3C32CC5B">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"_Toc223867309" </w:instrText>
      </w:r>
      <w:r>
        <w:fldChar w:fldCharType="separate"/>
      </w:r>
      <w:r>
        <w:rPr>
          <w:rStyle w:val="32"/>
          <w:rFonts w:hint="eastAsia"/>
        </w:rPr>
        <w:t>附录D（资料性）</w:t>
      </w:r>
      <w:r>
        <w:rPr>
          <w:rStyle w:val="32"/>
        </w:rPr>
        <w:t xml:space="preserve">  </w:t>
      </w:r>
      <w:r>
        <w:rPr>
          <w:rStyle w:val="32"/>
          <w:rFonts w:hint="eastAsia"/>
        </w:rPr>
        <w:t>手术类愈后延缓献血要求</w:t>
      </w:r>
      <w:r>
        <w:tab/>
      </w:r>
      <w:r>
        <w:fldChar w:fldCharType="begin"/>
      </w:r>
      <w:r>
        <w:instrText xml:space="preserve"> PAGEREF _Toc223867309 \h </w:instrText>
      </w:r>
      <w:r>
        <w:fldChar w:fldCharType="separate"/>
      </w:r>
      <w:r>
        <w:t>12</w:t>
      </w:r>
      <w:r>
        <w:fldChar w:fldCharType="end"/>
      </w:r>
      <w:r>
        <w:fldChar w:fldCharType="end"/>
      </w:r>
    </w:p>
    <w:p w14:paraId="71B9B95A">
      <w:pPr>
        <w:pStyle w:val="19"/>
        <w:tabs>
          <w:tab w:val="right" w:leader="dot" w:pos="9344"/>
        </w:tabs>
        <w:rPr>
          <w:rFonts w:asciiTheme="minorHAnsi" w:hAnsiTheme="minorHAnsi" w:eastAsiaTheme="minorEastAsia" w:cstheme="minorBidi"/>
          <w:szCs w:val="22"/>
        </w:rPr>
      </w:pPr>
      <w:r>
        <w:fldChar w:fldCharType="begin"/>
      </w:r>
      <w:r>
        <w:instrText xml:space="preserve"> HYPERLINK \l "_Toc223867313" </w:instrText>
      </w:r>
      <w:r>
        <w:fldChar w:fldCharType="separate"/>
      </w:r>
      <w:r>
        <w:rPr>
          <w:rStyle w:val="32"/>
          <w:rFonts w:hint="eastAsia"/>
        </w:rPr>
        <w:t>参考文献</w:t>
      </w:r>
      <w:r>
        <w:tab/>
      </w:r>
      <w:r>
        <w:fldChar w:fldCharType="begin"/>
      </w:r>
      <w:r>
        <w:instrText xml:space="preserve"> PAGEREF _Toc223867313 \h </w:instrText>
      </w:r>
      <w:r>
        <w:fldChar w:fldCharType="separate"/>
      </w:r>
      <w:r>
        <w:t>13</w:t>
      </w:r>
      <w:r>
        <w:fldChar w:fldCharType="end"/>
      </w:r>
      <w:r>
        <w:fldChar w:fldCharType="end"/>
      </w:r>
    </w:p>
    <w:p w14:paraId="1A3E22F9">
      <w:pPr>
        <w:pStyle w:val="91"/>
        <w:spacing w:after="468"/>
      </w:pPr>
      <w:r>
        <w:fldChar w:fldCharType="end"/>
      </w:r>
      <w:bookmarkEnd w:id="20"/>
      <w:bookmarkStart w:id="22" w:name="_Toc223867275"/>
      <w:bookmarkStart w:id="23" w:name="BookMark2"/>
    </w:p>
    <w:p w14:paraId="16B3441C">
      <w:pPr>
        <w:pStyle w:val="91"/>
        <w:spacing w:after="468"/>
      </w:pPr>
    </w:p>
    <w:p w14:paraId="0C6612A7">
      <w:pPr>
        <w:pStyle w:val="91"/>
        <w:spacing w:after="468"/>
      </w:pPr>
      <w:r>
        <w:rPr>
          <w:spacing w:val="320"/>
        </w:rPr>
        <w:t>前</w:t>
      </w:r>
      <w:r>
        <w:t>言</w:t>
      </w:r>
      <w:bookmarkEnd w:id="21"/>
      <w:bookmarkEnd w:id="22"/>
    </w:p>
    <w:p w14:paraId="068CB3DE">
      <w:pPr>
        <w:pStyle w:val="56"/>
        <w:ind w:firstLine="420"/>
      </w:pPr>
      <w:r>
        <w:rPr>
          <w:rFonts w:hint="eastAsia"/>
        </w:rPr>
        <w:t>本文件按照GB/T 1.1—2020《标准化工作导则  第1部分：标准化文件的结构和起草规则》的规定起草。</w:t>
      </w:r>
    </w:p>
    <w:p w14:paraId="4EA15D4D">
      <w:pPr>
        <w:pStyle w:val="56"/>
        <w:ind w:firstLine="420"/>
      </w:pPr>
      <w:r>
        <w:rPr>
          <w:rFonts w:hint="eastAsia"/>
        </w:rPr>
        <w:t>请注意本文件的某些内容可能涉及专利。本文件的发布机构不承担识别专利的责任。</w:t>
      </w:r>
    </w:p>
    <w:p w14:paraId="6A408278">
      <w:pPr>
        <w:pStyle w:val="56"/>
        <w:ind w:firstLine="420"/>
      </w:pPr>
      <w:r>
        <w:rPr>
          <w:rFonts w:hint="eastAsia"/>
        </w:rPr>
        <w:t>本文件由海南省卫生健康委员会提出并归口。</w:t>
      </w:r>
    </w:p>
    <w:p w14:paraId="7CAFB157">
      <w:pPr>
        <w:pStyle w:val="56"/>
        <w:ind w:firstLine="420"/>
      </w:pPr>
      <w:r>
        <w:rPr>
          <w:rFonts w:hint="eastAsia"/>
        </w:rPr>
        <w:t>本文件起草单位：海南省血液中心、解放军总医院海南医院、中国人民解放军联勤保障部队第九二八医院、海南省标准化协会。</w:t>
      </w:r>
    </w:p>
    <w:p w14:paraId="5A52FB4B">
      <w:pPr>
        <w:pStyle w:val="56"/>
        <w:ind w:firstLine="420"/>
      </w:pPr>
      <w:r>
        <w:rPr>
          <w:rFonts w:hint="eastAsia"/>
        </w:rPr>
        <w:t>本文件主要起草人：朱考考、吴晓强、侯惠芬、郑日大、赵鑫、邓慧平、陈文豪、林先觉、苏庆元、王海宝、陈红妙、陈红、黄文菁、杜磊、竺沁、黄家将、芦圆、黄宏毓、梅姬、谢巍。</w:t>
      </w:r>
    </w:p>
    <w:p w14:paraId="182142BE">
      <w:pPr>
        <w:pStyle w:val="56"/>
        <w:ind w:firstLine="420"/>
      </w:pPr>
    </w:p>
    <w:p w14:paraId="3AC4C933">
      <w:pPr>
        <w:pStyle w:val="56"/>
        <w:ind w:firstLine="420"/>
        <w:sectPr>
          <w:headerReference r:id="rId11" w:type="default"/>
          <w:footerReference r:id="rId13" w:type="default"/>
          <w:headerReference r:id="rId12" w:type="even"/>
          <w:pgSz w:w="11906" w:h="16838"/>
          <w:pgMar w:top="1928" w:right="1134" w:bottom="1134" w:left="1134" w:header="1418" w:footer="1134" w:gutter="284"/>
          <w:pgNumType w:fmt="upperRoman"/>
          <w:cols w:space="425" w:num="1"/>
          <w:formProt w:val="0"/>
          <w:docGrid w:type="lines" w:linePitch="312" w:charSpace="0"/>
        </w:sectPr>
      </w:pPr>
    </w:p>
    <w:bookmarkEnd w:id="23"/>
    <w:p w14:paraId="6E7EC5D7">
      <w:pPr>
        <w:spacing w:line="20" w:lineRule="exact"/>
        <w:jc w:val="center"/>
        <w:rPr>
          <w:rFonts w:ascii="黑体" w:hAnsi="黑体" w:eastAsia="黑体"/>
          <w:sz w:val="32"/>
          <w:szCs w:val="32"/>
        </w:rPr>
      </w:pPr>
      <w:bookmarkStart w:id="24" w:name="BookMark4"/>
    </w:p>
    <w:p w14:paraId="40B3F4FD">
      <w:pPr>
        <w:spacing w:line="20" w:lineRule="exact"/>
        <w:jc w:val="center"/>
        <w:rPr>
          <w:rFonts w:ascii="黑体" w:hAnsi="黑体" w:eastAsia="黑体"/>
          <w:sz w:val="32"/>
          <w:szCs w:val="32"/>
        </w:rPr>
      </w:pPr>
    </w:p>
    <w:sdt>
      <w:sdtPr>
        <w:tag w:val="NEW_STAND_NAME"/>
        <w:id w:val="595910757"/>
        <w:lock w:val="sdtLocked"/>
        <w:placeholder>
          <w:docPart w:val="9E224E6983474B719DDD6545BCFED3A6"/>
        </w:placeholder>
      </w:sdtPr>
      <w:sdtContent>
        <w:p w14:paraId="78D7F1F9">
          <w:pPr>
            <w:pStyle w:val="177"/>
            <w:spacing w:before="567" w:beforeLines="182" w:after="686" w:afterLines="220"/>
          </w:pPr>
          <w:bookmarkStart w:id="25" w:name="NEW_STAND_NAME"/>
          <w:r>
            <w:rPr>
              <w:rFonts w:hint="eastAsia"/>
            </w:rPr>
            <w:t>献血者筛选技术规范</w:t>
          </w:r>
        </w:p>
      </w:sdtContent>
    </w:sdt>
    <w:bookmarkEnd w:id="25"/>
    <w:p w14:paraId="17ABD5FF">
      <w:pPr>
        <w:pStyle w:val="104"/>
        <w:spacing w:before="312" w:after="312"/>
      </w:pPr>
      <w:bookmarkStart w:id="26" w:name="_Toc17233333"/>
      <w:bookmarkStart w:id="27" w:name="_Toc26718930"/>
      <w:bookmarkStart w:id="28" w:name="_Toc17233325"/>
      <w:bookmarkStart w:id="29" w:name="_Toc26648465"/>
      <w:bookmarkStart w:id="30" w:name="_Toc24884218"/>
      <w:bookmarkStart w:id="31" w:name="_Toc26986530"/>
      <w:bookmarkStart w:id="32" w:name="_Toc26986771"/>
      <w:bookmarkStart w:id="33" w:name="_Toc24884211"/>
      <w:bookmarkStart w:id="34" w:name="_Toc223867276"/>
      <w:bookmarkStart w:id="35" w:name="_Toc223717769"/>
      <w:bookmarkStart w:id="36" w:name="_Toc97191423"/>
      <w:r>
        <w:rPr>
          <w:rFonts w:hint="eastAsia"/>
        </w:rPr>
        <w:t>范围</w:t>
      </w:r>
      <w:bookmarkEnd w:id="26"/>
      <w:bookmarkEnd w:id="27"/>
      <w:bookmarkEnd w:id="28"/>
      <w:bookmarkEnd w:id="29"/>
      <w:bookmarkEnd w:id="30"/>
      <w:bookmarkEnd w:id="31"/>
      <w:bookmarkEnd w:id="32"/>
      <w:bookmarkEnd w:id="33"/>
      <w:bookmarkEnd w:id="34"/>
      <w:bookmarkEnd w:id="35"/>
      <w:bookmarkEnd w:id="36"/>
    </w:p>
    <w:p w14:paraId="77832811">
      <w:pPr>
        <w:pStyle w:val="56"/>
        <w:ind w:firstLine="420"/>
      </w:pPr>
      <w:bookmarkStart w:id="37" w:name="_Toc24884212"/>
      <w:bookmarkStart w:id="38" w:name="_Toc26648466"/>
      <w:bookmarkStart w:id="39" w:name="_Toc17233334"/>
      <w:bookmarkStart w:id="40" w:name="_Toc24884219"/>
      <w:bookmarkStart w:id="41" w:name="_Toc17233326"/>
      <w:r>
        <w:t>本文件规定了无偿献血</w:t>
      </w:r>
      <w:r>
        <w:rPr>
          <w:rFonts w:hint="eastAsia"/>
        </w:rPr>
        <w:t>筛选技术的基本原则、基本要求、技术要求、境外人员要求等。</w:t>
      </w:r>
    </w:p>
    <w:p w14:paraId="66D1B3FB">
      <w:pPr>
        <w:pStyle w:val="56"/>
        <w:ind w:firstLine="420"/>
      </w:pPr>
      <w:r>
        <w:rPr>
          <w:rFonts w:hint="eastAsia"/>
        </w:rPr>
        <w:t>本文件适用于本经济特区献血者的筛选。</w:t>
      </w:r>
    </w:p>
    <w:p w14:paraId="3653DDFF">
      <w:pPr>
        <w:pStyle w:val="104"/>
        <w:spacing w:before="312" w:after="312"/>
      </w:pPr>
      <w:bookmarkStart w:id="42" w:name="_Toc26986531"/>
      <w:bookmarkStart w:id="43" w:name="_Toc97191424"/>
      <w:bookmarkStart w:id="44" w:name="_Toc26986772"/>
      <w:bookmarkStart w:id="45" w:name="_Toc223717770"/>
      <w:bookmarkStart w:id="46" w:name="_Toc223867277"/>
      <w:bookmarkStart w:id="47" w:name="_Toc26718931"/>
      <w:r>
        <w:rPr>
          <w:rFonts w:hint="eastAsia"/>
        </w:rPr>
        <w:t>规范性引用文件</w:t>
      </w:r>
      <w:bookmarkEnd w:id="37"/>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B11DA71BE1B748BF8943A4A798224EA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3FA0080">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641E49B">
      <w:pPr>
        <w:pStyle w:val="56"/>
        <w:ind w:firstLine="420"/>
      </w:pPr>
      <w:r>
        <w:rPr>
          <w:rFonts w:hint="eastAsia"/>
        </w:rPr>
        <w:t>GB 18467 献血者健康检查要求</w:t>
      </w:r>
    </w:p>
    <w:p w14:paraId="15AA2B01">
      <w:pPr>
        <w:pStyle w:val="104"/>
        <w:spacing w:before="312" w:after="312"/>
      </w:pPr>
      <w:bookmarkStart w:id="48" w:name="_Toc97191425"/>
      <w:bookmarkStart w:id="49" w:name="_Toc223867278"/>
      <w:bookmarkStart w:id="50" w:name="_Toc223717771"/>
      <w:r>
        <w:rPr>
          <w:rFonts w:hint="eastAsia"/>
          <w:szCs w:val="21"/>
        </w:rPr>
        <w:t>术语和定义</w:t>
      </w:r>
      <w:bookmarkEnd w:id="48"/>
      <w:bookmarkEnd w:id="49"/>
      <w:bookmarkEnd w:id="50"/>
    </w:p>
    <w:sdt>
      <w:sdtPr>
        <w:id w:val="-1909835108"/>
        <w:placeholder>
          <w:docPart w:val="BB5D44E2616247CB92E53E92B13512A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499D3C4">
          <w:pPr>
            <w:pStyle w:val="56"/>
            <w:ind w:firstLine="420"/>
            <w:rPr>
              <w:rFonts w:eastAsia="黑体"/>
            </w:rPr>
          </w:pPr>
          <w:bookmarkStart w:id="51" w:name="_Toc26986532"/>
          <w:bookmarkEnd w:id="51"/>
          <w:r>
            <w:t>WS/T 203界定的以及下列术语和定义适用于本文件。</w:t>
          </w:r>
        </w:p>
      </w:sdtContent>
    </w:sdt>
    <w:p w14:paraId="4A1CAD6E">
      <w:pPr>
        <w:pStyle w:val="56"/>
        <w:ind w:firstLine="0" w:firstLineChars="0"/>
        <w:rPr>
          <w:rFonts w:ascii="黑体" w:hAnsi="黑体" w:eastAsia="黑体"/>
        </w:rPr>
      </w:pPr>
    </w:p>
    <w:p w14:paraId="35A494C8">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地中海贫血thalassemia</w:t>
      </w:r>
    </w:p>
    <w:p w14:paraId="31560CED">
      <w:pPr>
        <w:pStyle w:val="56"/>
        <w:ind w:firstLine="420"/>
      </w:pPr>
      <w:r>
        <w:rPr>
          <w:rFonts w:hint="eastAsia"/>
        </w:rPr>
        <w:t>亦译为海洋性贫血，是血红蛋白的珠蛋白肽链有一种或几种的合成受到部分或完全抑制所引起的遗传性溶血性贫血。</w:t>
      </w:r>
    </w:p>
    <w:p w14:paraId="7C361A8E">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szCs w:val="24"/>
        </w:rPr>
        <w:t>全血whole blood</w:t>
      </w:r>
    </w:p>
    <w:p w14:paraId="7B4921ED">
      <w:pPr>
        <w:pStyle w:val="56"/>
        <w:ind w:firstLine="420"/>
      </w:pPr>
      <w:r>
        <w:rPr>
          <w:rFonts w:hint="eastAsia"/>
        </w:rPr>
        <w:t>采用特定的方法将献血者体内一定量外周静脉血采集至血袋内，与一定量的血液保养液混合而成。</w:t>
      </w:r>
    </w:p>
    <w:p w14:paraId="32F3C936">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szCs w:val="24"/>
        </w:rPr>
        <w:t>单采apheresis</w:t>
      </w:r>
    </w:p>
    <w:p w14:paraId="790267C9">
      <w:pPr>
        <w:pStyle w:val="56"/>
        <w:ind w:firstLine="420"/>
      </w:pPr>
      <w:r>
        <w:rPr>
          <w:rFonts w:hint="eastAsia"/>
        </w:rPr>
        <w:t>从一个献血者体内采集一种或几种血液成分，并将其余成分回输给献血者的过程，通常由血细胞分离机自动完成。</w:t>
      </w:r>
    </w:p>
    <w:p w14:paraId="6EDA6129">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szCs w:val="24"/>
        </w:rPr>
        <w:t>献血者延期donor deferral</w:t>
      </w:r>
    </w:p>
    <w:p w14:paraId="4C609E6C">
      <w:pPr>
        <w:pStyle w:val="56"/>
        <w:ind w:firstLine="420"/>
      </w:pPr>
      <w:r>
        <w:rPr>
          <w:rFonts w:hint="eastAsia"/>
        </w:rPr>
        <w:t>对不符合献血要求的献血者采取暂缓或永久性延迟献血的措施。被采取延期措施的献血者中，某些献血者不需要采取特殊措施只需延期原因消失后就可以再次献血(如间隔期未到和体重不合格等)；而某些献血者需要经过一定的医学程序后才能判断是否能够再次献血。</w:t>
      </w:r>
    </w:p>
    <w:p w14:paraId="04CCB029">
      <w:pPr>
        <w:pStyle w:val="56"/>
        <w:ind w:firstLine="0" w:firstLineChars="0"/>
        <w:rPr>
          <w:rFonts w:ascii="黑体" w:hAnsi="黑体" w:eastAsia="黑体"/>
        </w:rPr>
      </w:pPr>
      <w:r>
        <w:rPr>
          <w:rFonts w:hint="eastAsia" w:ascii="黑体" w:hAnsi="黑体" w:eastAsia="黑体"/>
        </w:rPr>
        <w:t>3.5</w:t>
      </w:r>
    </w:p>
    <w:p w14:paraId="4AC17611">
      <w:pPr>
        <w:pStyle w:val="56"/>
        <w:ind w:firstLine="420"/>
        <w:rPr>
          <w:rFonts w:ascii="黑体" w:hAnsi="黑体" w:eastAsia="黑体"/>
        </w:rPr>
      </w:pPr>
      <w:r>
        <w:rPr>
          <w:rFonts w:hint="eastAsia" w:ascii="黑体" w:hAnsi="黑体" w:eastAsia="黑体"/>
        </w:rPr>
        <w:t>献血者屏蔽donor quarantine</w:t>
      </w:r>
    </w:p>
    <w:p w14:paraId="7912ACAA">
      <w:pPr>
        <w:pStyle w:val="56"/>
        <w:ind w:firstLine="420"/>
        <w:rPr>
          <w:rFonts w:ascii="黑体" w:hAnsi="黑体" w:eastAsia="黑体"/>
        </w:rPr>
      </w:pPr>
      <w:r>
        <w:rPr>
          <w:rFonts w:hint="eastAsia"/>
          <w:szCs w:val="24"/>
        </w:rPr>
        <w:t>需要经过一定的医学程序后才能判断延期献血者是否能够再次献血的延迟措施。</w:t>
      </w:r>
    </w:p>
    <w:p w14:paraId="676B82F5">
      <w:pPr>
        <w:pStyle w:val="104"/>
        <w:spacing w:before="312" w:after="312"/>
      </w:pPr>
      <w:bookmarkStart w:id="52" w:name="_Toc223867279"/>
      <w:bookmarkStart w:id="53" w:name="_Toc223717772"/>
      <w:r>
        <w:rPr>
          <w:rFonts w:hint="eastAsia"/>
        </w:rPr>
        <w:t>基本原则</w:t>
      </w:r>
      <w:bookmarkEnd w:id="52"/>
      <w:bookmarkEnd w:id="53"/>
    </w:p>
    <w:p w14:paraId="1615F77C">
      <w:pPr>
        <w:pStyle w:val="162"/>
        <w:rPr>
          <w:b/>
          <w:color w:val="FF0000"/>
        </w:rPr>
      </w:pPr>
      <w:bookmarkStart w:id="54" w:name="_Toc223717773"/>
      <w:r>
        <w:rPr>
          <w:rFonts w:hint="eastAsia"/>
        </w:rPr>
        <w:t>遵循无偿献血相关法规、标准，</w:t>
      </w:r>
      <w:r>
        <w:t>科学</w:t>
      </w:r>
      <w:r>
        <w:rPr>
          <w:rFonts w:hint="eastAsia"/>
        </w:rPr>
        <w:t>精准规范实施筛查。</w:t>
      </w:r>
      <w:bookmarkEnd w:id="54"/>
      <w:r>
        <w:rPr>
          <w:rFonts w:hint="eastAsia"/>
          <w:color w:val="FF0000"/>
        </w:rPr>
        <w:t xml:space="preserve"> </w:t>
      </w:r>
    </w:p>
    <w:p w14:paraId="3764CE4D">
      <w:pPr>
        <w:pStyle w:val="162"/>
      </w:pPr>
      <w:r>
        <w:rPr>
          <w:rFonts w:hint="eastAsia"/>
        </w:rPr>
        <w:t>保障血液安全，维护献血者与用血者的身体健康。</w:t>
      </w:r>
    </w:p>
    <w:p w14:paraId="4C2D35B6">
      <w:pPr>
        <w:pStyle w:val="104"/>
        <w:spacing w:before="312" w:after="312"/>
      </w:pPr>
      <w:r>
        <w:rPr>
          <w:rFonts w:hint="eastAsia"/>
        </w:rPr>
        <w:t xml:space="preserve"> </w:t>
      </w:r>
      <w:bookmarkStart w:id="55" w:name="_Toc223867280"/>
      <w:bookmarkStart w:id="56" w:name="_Toc223717774"/>
      <w:r>
        <w:rPr>
          <w:rFonts w:hint="eastAsia"/>
        </w:rPr>
        <w:t>基本要求</w:t>
      </w:r>
      <w:bookmarkEnd w:id="55"/>
      <w:bookmarkEnd w:id="56"/>
    </w:p>
    <w:p w14:paraId="5F2E1A45">
      <w:pPr>
        <w:pStyle w:val="105"/>
        <w:spacing w:before="156" w:after="156"/>
      </w:pPr>
      <w:bookmarkStart w:id="57" w:name="_Toc223717775"/>
      <w:bookmarkStart w:id="58" w:name="_Toc223867281"/>
      <w:r>
        <w:rPr>
          <w:rFonts w:hint="eastAsia"/>
        </w:rPr>
        <w:t>人员资质</w:t>
      </w:r>
      <w:bookmarkEnd w:id="57"/>
      <w:bookmarkEnd w:id="58"/>
    </w:p>
    <w:p w14:paraId="1E13D340">
      <w:pPr>
        <w:pStyle w:val="165"/>
      </w:pPr>
      <w:r>
        <w:rPr>
          <w:rFonts w:hint="eastAsia"/>
        </w:rPr>
        <w:t>献血场所配备的卫生技术人员应具有筛选资质，且人员数量与采血量相匹配。</w:t>
      </w:r>
    </w:p>
    <w:p w14:paraId="7571A24E">
      <w:pPr>
        <w:pStyle w:val="165"/>
      </w:pPr>
      <w:r>
        <w:rPr>
          <w:rFonts w:hint="eastAsia"/>
        </w:rPr>
        <w:t>从事采血工作的卫生技术人员每年应至少进行</w:t>
      </w:r>
      <w:r>
        <w:t> </w:t>
      </w:r>
      <w:r>
        <w:rPr>
          <w:rFonts w:hint="eastAsia"/>
        </w:rPr>
        <w:t>1</w:t>
      </w:r>
      <w:r>
        <w:t> </w:t>
      </w:r>
      <w:r>
        <w:rPr>
          <w:rFonts w:hint="eastAsia"/>
        </w:rPr>
        <w:t>次经血传播病原体感染情况检测，检测结果合格者宜从事采血相关服务工作。</w:t>
      </w:r>
    </w:p>
    <w:p w14:paraId="395DF4D2">
      <w:pPr>
        <w:pStyle w:val="165"/>
      </w:pPr>
      <w:r>
        <w:rPr>
          <w:rFonts w:hint="eastAsia"/>
        </w:rPr>
        <w:t>建立人员培训和技术考核制度，定期对工作人员开展质量管理培训与考核评估，建立并维护业务技术档案。新入职人员培训内容应包括但不限于工作职责、质量体系、信息系统及安全教育等。</w:t>
      </w:r>
    </w:p>
    <w:p w14:paraId="6400449F">
      <w:pPr>
        <w:pStyle w:val="105"/>
        <w:spacing w:before="156" w:after="156"/>
      </w:pPr>
      <w:bookmarkStart w:id="59" w:name="_Toc223867282"/>
      <w:bookmarkStart w:id="60" w:name="_Toc223717776"/>
      <w:r>
        <w:rPr>
          <w:rFonts w:hint="eastAsia"/>
        </w:rPr>
        <w:t>环境与设施</w:t>
      </w:r>
      <w:bookmarkEnd w:id="59"/>
      <w:bookmarkEnd w:id="60"/>
    </w:p>
    <w:p w14:paraId="14E8992E">
      <w:pPr>
        <w:pStyle w:val="165"/>
      </w:pPr>
      <w:r>
        <w:rPr>
          <w:rFonts w:hint="eastAsia"/>
        </w:rPr>
        <w:t>献血场所应符合防台风、防雷暴雨、防高温的设计，宜具备防蚊蝇、防鼠虫、双路供电等设施。</w:t>
      </w:r>
    </w:p>
    <w:p w14:paraId="2BEB588B">
      <w:pPr>
        <w:pStyle w:val="165"/>
      </w:pPr>
      <w:r>
        <w:rPr>
          <w:rFonts w:hint="eastAsia"/>
        </w:rPr>
        <w:t>献血场所应设置献血登记区、征询体检区、初筛检测区、血液采集区等。</w:t>
      </w:r>
    </w:p>
    <w:p w14:paraId="1D305BC9">
      <w:pPr>
        <w:pStyle w:val="165"/>
      </w:pPr>
      <w:r>
        <w:rPr>
          <w:rFonts w:hint="eastAsia"/>
        </w:rPr>
        <w:t>应具备血液采集全流程的物资与设备。</w:t>
      </w:r>
    </w:p>
    <w:p w14:paraId="31B36897">
      <w:pPr>
        <w:pStyle w:val="105"/>
        <w:spacing w:before="156" w:after="156"/>
      </w:pPr>
      <w:bookmarkStart w:id="61" w:name="_Toc223867283"/>
      <w:bookmarkStart w:id="62" w:name="_Toc223717777"/>
      <w:r>
        <w:rPr>
          <w:rFonts w:hint="eastAsia"/>
        </w:rPr>
        <w:t>信息管理</w:t>
      </w:r>
      <w:bookmarkEnd w:id="61"/>
      <w:bookmarkEnd w:id="62"/>
    </w:p>
    <w:p w14:paraId="5E600D38">
      <w:pPr>
        <w:pStyle w:val="165"/>
      </w:pPr>
      <w:r>
        <w:rPr>
          <w:rFonts w:hint="eastAsia"/>
        </w:rPr>
        <w:t>血液管理信息系统（以下简称BMIS）应覆盖献血服务全过程，自动屏蔽经血传播病原体检测不合格的献血者，自动核查献血者年龄及献血间隔,提取特殊血型信息。</w:t>
      </w:r>
    </w:p>
    <w:p w14:paraId="00E89EEC">
      <w:pPr>
        <w:pStyle w:val="165"/>
      </w:pPr>
      <w:r>
        <w:rPr>
          <w:rFonts w:hint="eastAsia"/>
        </w:rPr>
        <w:t>应与疾病预防控制中心建立信息互通机制，及时获取传染病确诊信息，对不合格献血者实施献血屏蔽。</w:t>
      </w:r>
    </w:p>
    <w:p w14:paraId="1A6515D1">
      <w:pPr>
        <w:pStyle w:val="165"/>
      </w:pPr>
      <w:r>
        <w:rPr>
          <w:rFonts w:hint="eastAsia"/>
        </w:rPr>
        <w:t>应制定信息系统瘫痪应急预案，建立数据备份机制。</w:t>
      </w:r>
    </w:p>
    <w:p w14:paraId="72949828">
      <w:pPr>
        <w:pStyle w:val="104"/>
        <w:spacing w:before="312" w:after="312"/>
      </w:pPr>
      <w:bookmarkStart w:id="63" w:name="_Toc223717778"/>
      <w:bookmarkStart w:id="64" w:name="_Toc223867284"/>
      <w:r>
        <w:t>技术要求</w:t>
      </w:r>
      <w:bookmarkEnd w:id="63"/>
      <w:bookmarkEnd w:id="64"/>
    </w:p>
    <w:p w14:paraId="4C42B0E2">
      <w:pPr>
        <w:pStyle w:val="105"/>
        <w:spacing w:before="156" w:after="156"/>
      </w:pPr>
      <w:bookmarkStart w:id="65" w:name="_Toc223717779"/>
      <w:bookmarkStart w:id="66" w:name="_Toc223867285"/>
      <w:r>
        <w:rPr>
          <w:rFonts w:hint="eastAsia"/>
        </w:rPr>
        <w:t>工作流程</w:t>
      </w:r>
      <w:bookmarkEnd w:id="65"/>
      <w:bookmarkEnd w:id="66"/>
    </w:p>
    <w:p w14:paraId="2FE616B2">
      <w:pPr>
        <w:pStyle w:val="56"/>
        <w:ind w:firstLine="420"/>
      </w:pPr>
      <w:r>
        <w:rPr>
          <w:rFonts w:hint="eastAsia"/>
        </w:rPr>
        <w:t>献血者筛选工作流程如图1所示。</w:t>
      </w:r>
    </w:p>
    <w:p w14:paraId="0348FD3D">
      <w:pPr>
        <w:pStyle w:val="56"/>
        <w:ind w:firstLine="0" w:firstLineChars="0"/>
        <w:jc w:val="center"/>
      </w:pPr>
      <w:r>
        <w:drawing>
          <wp:inline distT="0" distB="0" distL="0" distR="0">
            <wp:extent cx="3566795" cy="4183380"/>
            <wp:effectExtent l="0" t="0" r="0" b="7620"/>
            <wp:docPr id="4" name="图片 4" descr="C:\Users\asus\xwechat_files\luyuan258256_0901\temp\InputTemp\031b2cf2-355a-4e2c-975e-b936acc507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sus\xwechat_files\luyuan258256_0901\temp\InputTemp\031b2cf2-355a-4e2c-975e-b936acc5076b.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583966" cy="4203472"/>
                    </a:xfrm>
                    <a:prstGeom prst="rect">
                      <a:avLst/>
                    </a:prstGeom>
                    <a:noFill/>
                    <a:ln>
                      <a:noFill/>
                    </a:ln>
                  </pic:spPr>
                </pic:pic>
              </a:graphicData>
            </a:graphic>
          </wp:inline>
        </w:drawing>
      </w:r>
    </w:p>
    <w:p w14:paraId="70930260">
      <w:pPr>
        <w:pStyle w:val="114"/>
        <w:spacing w:before="156" w:after="156"/>
      </w:pPr>
      <w:r>
        <w:rPr>
          <w:rFonts w:hint="eastAsia"/>
        </w:rPr>
        <w:t>献血者筛选工作流程</w:t>
      </w:r>
    </w:p>
    <w:p w14:paraId="00B7692E">
      <w:pPr>
        <w:pStyle w:val="105"/>
        <w:spacing w:before="156" w:after="156"/>
      </w:pPr>
      <w:bookmarkStart w:id="67" w:name="_Toc223867286"/>
      <w:bookmarkStart w:id="68" w:name="_Toc223717780"/>
      <w:r>
        <w:rPr>
          <w:rFonts w:hint="eastAsia"/>
        </w:rPr>
        <w:t>登记信息</w:t>
      </w:r>
      <w:bookmarkEnd w:id="67"/>
    </w:p>
    <w:p w14:paraId="52191FF5">
      <w:pPr>
        <w:pStyle w:val="56"/>
        <w:ind w:firstLine="420"/>
      </w:pPr>
      <w:r>
        <w:rPr>
          <w:rFonts w:hint="eastAsia"/>
        </w:rPr>
        <w:t>献血者须持有效身份证件（包括居民身份证、军（警）官证、士兵证、护照、港澳通行证、台胞证、驾驶证等）进行《无偿献血征询表》登记，如实提供姓名、证件号码、联系方式以及详细通讯地址。</w:t>
      </w:r>
    </w:p>
    <w:p w14:paraId="2AA12D99">
      <w:pPr>
        <w:pStyle w:val="105"/>
        <w:spacing w:before="156" w:after="156"/>
      </w:pPr>
      <w:bookmarkStart w:id="69" w:name="_Toc223867287"/>
      <w:r>
        <w:rPr>
          <w:rFonts w:hint="eastAsia"/>
        </w:rPr>
        <w:t>征询筛选</w:t>
      </w:r>
      <w:bookmarkEnd w:id="68"/>
      <w:bookmarkEnd w:id="69"/>
    </w:p>
    <w:p w14:paraId="19D6E32C">
      <w:pPr>
        <w:pStyle w:val="165"/>
      </w:pPr>
      <w:r>
        <w:rPr>
          <w:rFonts w:hint="eastAsia"/>
        </w:rPr>
        <w:t>疫苗接种献血间隔要求见附录A。</w:t>
      </w:r>
    </w:p>
    <w:p w14:paraId="177840A8">
      <w:pPr>
        <w:pStyle w:val="165"/>
      </w:pPr>
      <w:r>
        <w:rPr>
          <w:rFonts w:hint="eastAsia"/>
        </w:rPr>
        <w:t>传染病治愈后延缓献血要求见附录B。</w:t>
      </w:r>
    </w:p>
    <w:p w14:paraId="19AC9FFD">
      <w:pPr>
        <w:pStyle w:val="165"/>
      </w:pPr>
      <w:r>
        <w:rPr>
          <w:rFonts w:hint="eastAsia"/>
        </w:rPr>
        <w:t>使用药物后献血间隔要求见附录C。</w:t>
      </w:r>
    </w:p>
    <w:p w14:paraId="13572F40">
      <w:pPr>
        <w:pStyle w:val="165"/>
      </w:pPr>
      <w:r>
        <w:rPr>
          <w:rFonts w:hint="eastAsia"/>
        </w:rPr>
        <w:t>手术类延缓献血要求见附录D。</w:t>
      </w:r>
    </w:p>
    <w:p w14:paraId="4529C768">
      <w:pPr>
        <w:pStyle w:val="165"/>
      </w:pPr>
      <w:r>
        <w:rPr>
          <w:rFonts w:hint="eastAsia"/>
        </w:rPr>
        <w:t>地中海贫血类：</w:t>
      </w:r>
    </w:p>
    <w:p w14:paraId="016DE769">
      <w:pPr>
        <w:pStyle w:val="174"/>
      </w:pPr>
      <w:r>
        <w:rPr>
          <w:rFonts w:hint="eastAsia"/>
        </w:rPr>
        <w:t>地中海贫血（以下简称地贫）患者家属献血应详细征询健康状况，排查地贫患者；</w:t>
      </w:r>
    </w:p>
    <w:p w14:paraId="3BB4366B">
      <w:pPr>
        <w:pStyle w:val="174"/>
      </w:pPr>
      <w:r>
        <w:rPr>
          <w:rFonts w:hint="eastAsia"/>
        </w:rPr>
        <w:t>应提供献血前两周内的血常规检测指标，结果正常者可献血。</w:t>
      </w:r>
    </w:p>
    <w:p w14:paraId="1DFA5A9C">
      <w:pPr>
        <w:pStyle w:val="165"/>
      </w:pPr>
      <w:r>
        <w:rPr>
          <w:rFonts w:hint="eastAsia"/>
        </w:rPr>
        <w:t>医美类：</w:t>
      </w:r>
    </w:p>
    <w:p w14:paraId="0635FD48">
      <w:pPr>
        <w:pStyle w:val="174"/>
        <w:numPr>
          <w:ilvl w:val="0"/>
          <w:numId w:val="32"/>
        </w:numPr>
      </w:pPr>
      <w:r>
        <w:rPr>
          <w:rFonts w:hint="eastAsia"/>
        </w:rPr>
        <w:t>确认在具有《医疗机构执业许可证》或诊所备案凭证的医美机构，使用一次性器具材料进行纹唇、纹眉、穿耳等，且伤口已愈合的可献血；</w:t>
      </w:r>
    </w:p>
    <w:p w14:paraId="001E4225">
      <w:pPr>
        <w:pStyle w:val="174"/>
        <w:numPr>
          <w:ilvl w:val="0"/>
          <w:numId w:val="32"/>
        </w:numPr>
      </w:pPr>
      <w:r>
        <w:rPr>
          <w:rFonts w:hint="eastAsia"/>
        </w:rPr>
        <w:t>未使用一次性器具材料或使用重复器具材料的，满</w:t>
      </w:r>
      <w:r>
        <w:t> </w:t>
      </w:r>
      <w:r>
        <w:rPr>
          <w:rFonts w:hint="eastAsia"/>
        </w:rPr>
        <w:t>1</w:t>
      </w:r>
      <w:r>
        <w:t> </w:t>
      </w:r>
      <w:r>
        <w:rPr>
          <w:rFonts w:hint="eastAsia"/>
        </w:rPr>
        <w:t>年后可献血。</w:t>
      </w:r>
    </w:p>
    <w:p w14:paraId="1E98AA77">
      <w:pPr>
        <w:pStyle w:val="165"/>
      </w:pPr>
      <w:r>
        <w:rPr>
          <w:rFonts w:hint="eastAsia"/>
        </w:rPr>
        <w:t>皮肤病类：</w:t>
      </w:r>
    </w:p>
    <w:p w14:paraId="66A29492">
      <w:pPr>
        <w:pStyle w:val="174"/>
        <w:numPr>
          <w:ilvl w:val="0"/>
          <w:numId w:val="33"/>
        </w:numPr>
      </w:pPr>
      <w:r>
        <w:rPr>
          <w:rFonts w:hint="eastAsia"/>
        </w:rPr>
        <w:t>如黄癣、广泛性湿疹及全身性银屑病等传染性、过敏性及炎症性全身皮肤病，在发病期不宜献血，但在皮损消失、无瘙痒的治愈情况下可献血；</w:t>
      </w:r>
    </w:p>
    <w:p w14:paraId="50FAF238">
      <w:pPr>
        <w:pStyle w:val="174"/>
        <w:numPr>
          <w:ilvl w:val="0"/>
          <w:numId w:val="33"/>
        </w:numPr>
      </w:pPr>
      <w:r>
        <w:rPr>
          <w:rFonts w:hint="eastAsia"/>
        </w:rPr>
        <w:t>对于没有病毒传染风险的表皮非常小的划刺小伤口，无红肿热痛炎症发作可献血；</w:t>
      </w:r>
    </w:p>
    <w:p w14:paraId="1838EA67">
      <w:pPr>
        <w:pStyle w:val="174"/>
        <w:numPr>
          <w:ilvl w:val="0"/>
          <w:numId w:val="33"/>
        </w:numPr>
      </w:pPr>
      <w:r>
        <w:rPr>
          <w:rFonts w:hint="eastAsia"/>
        </w:rPr>
        <w:t>小面积的湿疹等表皮损伤可献血。</w:t>
      </w:r>
    </w:p>
    <w:p w14:paraId="333DA925">
      <w:pPr>
        <w:pStyle w:val="165"/>
      </w:pPr>
      <w:r>
        <w:rPr>
          <w:rFonts w:hint="eastAsia"/>
        </w:rPr>
        <w:t>甲状腺类：</w:t>
      </w:r>
    </w:p>
    <w:p w14:paraId="293C6E3F">
      <w:pPr>
        <w:pStyle w:val="174"/>
        <w:numPr>
          <w:ilvl w:val="0"/>
          <w:numId w:val="34"/>
        </w:numPr>
      </w:pPr>
      <w:r>
        <w:rPr>
          <w:rFonts w:hint="eastAsia"/>
        </w:rPr>
        <w:t>良性甲状腺肿或结节，甲状腺功能指标（</w:t>
      </w:r>
      <w:r>
        <w:t>TSH</w:t>
      </w:r>
      <w:r>
        <w:rPr>
          <w:rFonts w:hint="eastAsia"/>
        </w:rPr>
        <w:t>、</w:t>
      </w:r>
      <w:r>
        <w:t>T3 </w:t>
      </w:r>
      <w:r>
        <w:rPr>
          <w:rFonts w:hint="eastAsia"/>
        </w:rPr>
        <w:t>、</w:t>
      </w:r>
      <w:r>
        <w:t>T4 </w:t>
      </w:r>
      <w:r>
        <w:rPr>
          <w:rFonts w:hint="eastAsia"/>
        </w:rPr>
        <w:t>等）正常可献血；</w:t>
      </w:r>
    </w:p>
    <w:p w14:paraId="35AC0407">
      <w:pPr>
        <w:pStyle w:val="174"/>
        <w:numPr>
          <w:ilvl w:val="0"/>
          <w:numId w:val="34"/>
        </w:numPr>
      </w:pPr>
      <w:r>
        <w:rPr>
          <w:rFonts w:hint="eastAsia"/>
        </w:rPr>
        <w:t>病毒性甲状腺炎，炎症消退可献血；</w:t>
      </w:r>
    </w:p>
    <w:p w14:paraId="754CBE16">
      <w:pPr>
        <w:pStyle w:val="174"/>
        <w:numPr>
          <w:ilvl w:val="0"/>
          <w:numId w:val="34"/>
        </w:numPr>
      </w:pPr>
      <w:r>
        <w:rPr>
          <w:rFonts w:hint="eastAsia"/>
        </w:rPr>
        <w:t>甲亢已稳定控制，甲状腺功能指标（如</w:t>
      </w:r>
      <w:r>
        <w:t> FT3</w:t>
      </w:r>
      <w:r>
        <w:rPr>
          <w:rFonts w:hint="eastAsia"/>
        </w:rPr>
        <w:t>、</w:t>
      </w:r>
      <w:r>
        <w:t>FT4</w:t>
      </w:r>
      <w:r>
        <w:rPr>
          <w:rFonts w:hint="eastAsia"/>
        </w:rPr>
        <w:t>、</w:t>
      </w:r>
      <w:r>
        <w:t>TSH</w:t>
      </w:r>
      <w:r>
        <w:rPr>
          <w:rFonts w:hint="eastAsia"/>
        </w:rPr>
        <w:t>）正常可献血；</w:t>
      </w:r>
    </w:p>
    <w:p w14:paraId="56BD9DDE">
      <w:pPr>
        <w:pStyle w:val="174"/>
        <w:numPr>
          <w:ilvl w:val="0"/>
          <w:numId w:val="34"/>
        </w:numPr>
      </w:pPr>
      <w:r>
        <w:rPr>
          <w:rFonts w:hint="eastAsia"/>
        </w:rPr>
        <w:t>自身免疫性甲状腺功能减退，经治疗甲状腺功能正常可献血；</w:t>
      </w:r>
    </w:p>
    <w:p w14:paraId="6CD34072">
      <w:pPr>
        <w:pStyle w:val="174"/>
        <w:numPr>
          <w:ilvl w:val="0"/>
          <w:numId w:val="34"/>
        </w:numPr>
      </w:pPr>
      <w:r>
        <w:rPr>
          <w:rFonts w:hint="eastAsia"/>
        </w:rPr>
        <w:t>桥本甲状腺炎，甲状腺功能正常可献血。</w:t>
      </w:r>
    </w:p>
    <w:p w14:paraId="58CAC027">
      <w:pPr>
        <w:pStyle w:val="165"/>
      </w:pPr>
      <w:r>
        <w:rPr>
          <w:rFonts w:hint="eastAsia"/>
        </w:rPr>
        <w:t>内窥镜检查类：</w:t>
      </w:r>
    </w:p>
    <w:p w14:paraId="4C447C91">
      <w:pPr>
        <w:pStyle w:val="174"/>
        <w:numPr>
          <w:ilvl w:val="0"/>
          <w:numId w:val="35"/>
        </w:numPr>
      </w:pPr>
      <w:r>
        <w:rPr>
          <w:rFonts w:hint="eastAsia"/>
        </w:rPr>
        <w:t>未取活体或治疗，避开检查前后</w:t>
      </w:r>
      <w:r>
        <w:t> </w:t>
      </w:r>
      <w:r>
        <w:rPr>
          <w:rFonts w:hint="eastAsia"/>
        </w:rPr>
        <w:t>3</w:t>
      </w:r>
      <w:r>
        <w:t> </w:t>
      </w:r>
      <w:r>
        <w:rPr>
          <w:rFonts w:hint="eastAsia"/>
        </w:rPr>
        <w:t>天可献血；</w:t>
      </w:r>
    </w:p>
    <w:p w14:paraId="0DD49DA6">
      <w:pPr>
        <w:pStyle w:val="174"/>
        <w:numPr>
          <w:ilvl w:val="0"/>
          <w:numId w:val="35"/>
        </w:numPr>
      </w:pPr>
      <w:r>
        <w:rPr>
          <w:rFonts w:hint="eastAsia"/>
        </w:rPr>
        <w:t>取活体或息肉切除等治疗，参照手术类延缓献血要求按附录D执行。</w:t>
      </w:r>
    </w:p>
    <w:p w14:paraId="59C73C72">
      <w:pPr>
        <w:pStyle w:val="165"/>
      </w:pPr>
      <w:r>
        <w:rPr>
          <w:rFonts w:hint="eastAsia"/>
        </w:rPr>
        <w:t>特殊时期：</w:t>
      </w:r>
    </w:p>
    <w:p w14:paraId="73510455">
      <w:pPr>
        <w:pStyle w:val="174"/>
        <w:numPr>
          <w:ilvl w:val="0"/>
          <w:numId w:val="36"/>
        </w:numPr>
      </w:pPr>
      <w:r>
        <w:rPr>
          <w:rFonts w:hint="eastAsia"/>
        </w:rPr>
        <w:t>亚热带地区季节性传染病爆发期，应重点排查登革热、疟疾、寨卡病毒、基孔肯雅热等热带传染病，应加强对来自高发地区献血者的征询，征询内容包括：居留史、接触史、用药史等；</w:t>
      </w:r>
    </w:p>
    <w:p w14:paraId="755EE0AB">
      <w:pPr>
        <w:pStyle w:val="174"/>
        <w:numPr>
          <w:ilvl w:val="0"/>
          <w:numId w:val="36"/>
        </w:numPr>
      </w:pPr>
      <w:r>
        <w:rPr>
          <w:rFonts w:hint="eastAsia"/>
        </w:rPr>
        <w:t>近期有国务院卫生健康主管部门确定的传染病中高风险地区旅居史或传染病患者密切接触史的，应按疾病预防控制中心发布的相关要求对高发区献血者依规实施规劝隔离和延缓献血；</w:t>
      </w:r>
    </w:p>
    <w:p w14:paraId="5C9E9687">
      <w:pPr>
        <w:pStyle w:val="174"/>
        <w:numPr>
          <w:ilvl w:val="0"/>
          <w:numId w:val="36"/>
        </w:numPr>
      </w:pPr>
      <w:r>
        <w:rPr>
          <w:rFonts w:hint="eastAsia"/>
        </w:rPr>
        <w:t>对不明原因的发热、咳嗽、腹泻等献血者，需详细咨询其旅居地、流行病学等事项，依规实施规劝隔离和延缓献血；</w:t>
      </w:r>
    </w:p>
    <w:p w14:paraId="2AEDA51C">
      <w:pPr>
        <w:pStyle w:val="174"/>
        <w:numPr>
          <w:ilvl w:val="0"/>
          <w:numId w:val="36"/>
        </w:numPr>
      </w:pPr>
      <w:r>
        <w:rPr>
          <w:rFonts w:hint="eastAsia"/>
        </w:rPr>
        <w:t>相关传染病接触史及隔离最长潜伏期要求见附录A。</w:t>
      </w:r>
    </w:p>
    <w:p w14:paraId="52B6067D">
      <w:pPr>
        <w:pStyle w:val="105"/>
        <w:spacing w:before="156" w:after="156"/>
      </w:pPr>
      <w:bookmarkStart w:id="70" w:name="_Toc223717781"/>
      <w:bookmarkStart w:id="71" w:name="_Toc223867288"/>
      <w:r>
        <w:rPr>
          <w:rFonts w:hint="eastAsia"/>
        </w:rPr>
        <w:t>核查</w:t>
      </w:r>
      <w:bookmarkEnd w:id="70"/>
      <w:r>
        <w:rPr>
          <w:rFonts w:hint="eastAsia"/>
        </w:rPr>
        <w:t>信息</w:t>
      </w:r>
      <w:bookmarkEnd w:id="71"/>
    </w:p>
    <w:p w14:paraId="018AF980">
      <w:pPr>
        <w:pStyle w:val="65"/>
        <w:spacing w:before="156" w:after="156"/>
      </w:pPr>
      <w:bookmarkStart w:id="72" w:name="_Toc223867289"/>
      <w:r>
        <w:rPr>
          <w:rFonts w:hint="eastAsia"/>
        </w:rPr>
        <w:t>身份核查</w:t>
      </w:r>
      <w:bookmarkEnd w:id="72"/>
    </w:p>
    <w:p w14:paraId="4ED52A0E">
      <w:pPr>
        <w:pStyle w:val="56"/>
        <w:ind w:firstLine="420"/>
      </w:pPr>
      <w:r>
        <w:rPr>
          <w:rFonts w:hint="eastAsia"/>
        </w:rPr>
        <w:t>将献血者身份信息录入BMIS，具体录入方式有：</w:t>
      </w:r>
    </w:p>
    <w:p w14:paraId="65AC1C26">
      <w:pPr>
        <w:pStyle w:val="132"/>
      </w:pPr>
      <w:r>
        <w:rPr>
          <w:rFonts w:hint="eastAsia"/>
        </w:rPr>
        <w:t>用身份证识读器读取身份信息并录入BMIS；</w:t>
      </w:r>
    </w:p>
    <w:p w14:paraId="2A204579">
      <w:pPr>
        <w:pStyle w:val="132"/>
      </w:pPr>
      <w:r>
        <w:rPr>
          <w:rFonts w:hint="eastAsia"/>
        </w:rPr>
        <w:t>根据献血者填写《无偿献血征询登记表》的内容录入BMIS，注意核对信息、填写和输入的正确性。</w:t>
      </w:r>
    </w:p>
    <w:p w14:paraId="7B566309">
      <w:pPr>
        <w:pStyle w:val="65"/>
        <w:spacing w:before="156" w:after="156"/>
      </w:pPr>
      <w:bookmarkStart w:id="73" w:name="_Toc223867290"/>
      <w:r>
        <w:rPr>
          <w:rFonts w:hint="eastAsia"/>
        </w:rPr>
        <w:t>献血年龄核查</w:t>
      </w:r>
      <w:bookmarkEnd w:id="73"/>
    </w:p>
    <w:p w14:paraId="33DA99A6">
      <w:pPr>
        <w:pStyle w:val="56"/>
        <w:ind w:firstLine="420"/>
      </w:pPr>
      <w:r>
        <w:rPr>
          <w:rFonts w:hint="eastAsia"/>
        </w:rPr>
        <w:t>在本经济特区已满</w:t>
      </w:r>
      <w:r>
        <w:t> </w:t>
      </w:r>
      <w:r>
        <w:rPr>
          <w:rFonts w:hint="eastAsia"/>
        </w:rPr>
        <w:t>18</w:t>
      </w:r>
      <w:r>
        <w:t> </w:t>
      </w:r>
      <w:r>
        <w:rPr>
          <w:rFonts w:hint="eastAsia"/>
        </w:rPr>
        <w:t>周岁不满</w:t>
      </w:r>
      <w:r>
        <w:t> </w:t>
      </w:r>
      <w:r>
        <w:rPr>
          <w:rFonts w:hint="eastAsia"/>
        </w:rPr>
        <w:t>60</w:t>
      </w:r>
      <w:r>
        <w:t> </w:t>
      </w:r>
      <w:r>
        <w:rPr>
          <w:rFonts w:hint="eastAsia"/>
        </w:rPr>
        <w:t>周岁的人员，均可以参加无偿献血。既往无献血反应，符合健康检查要求的献血者要求再次献血的，年龄可延长至</w:t>
      </w:r>
      <w:r>
        <w:t> </w:t>
      </w:r>
      <w:r>
        <w:rPr>
          <w:rFonts w:hint="eastAsia"/>
        </w:rPr>
        <w:t>65</w:t>
      </w:r>
      <w:r>
        <w:t> </w:t>
      </w:r>
      <w:r>
        <w:rPr>
          <w:rFonts w:hint="eastAsia"/>
        </w:rPr>
        <w:t>周岁。</w:t>
      </w:r>
    </w:p>
    <w:p w14:paraId="5CF471AF">
      <w:pPr>
        <w:pStyle w:val="65"/>
        <w:spacing w:before="156" w:after="156"/>
      </w:pPr>
      <w:bookmarkStart w:id="74" w:name="_Toc223867291"/>
      <w:r>
        <w:rPr>
          <w:rFonts w:hint="eastAsia"/>
        </w:rPr>
        <w:t>献血间隔期核查</w:t>
      </w:r>
      <w:bookmarkEnd w:id="74"/>
    </w:p>
    <w:p w14:paraId="2AD600CE">
      <w:pPr>
        <w:pStyle w:val="164"/>
        <w:ind w:left="0"/>
      </w:pPr>
      <w:r>
        <w:rPr>
          <w:rFonts w:hint="eastAsia"/>
        </w:rPr>
        <w:t>全血献血间隔，男性不得少于 3 个月、女性不得少于 4 个月。</w:t>
      </w:r>
    </w:p>
    <w:p w14:paraId="2AA7272B">
      <w:pPr>
        <w:pStyle w:val="164"/>
        <w:ind w:left="0"/>
      </w:pPr>
      <w:r>
        <w:rPr>
          <w:rFonts w:hint="eastAsia"/>
        </w:rPr>
        <w:t>单采血小板献血间隔，按GB 18467 的要求执行。</w:t>
      </w:r>
    </w:p>
    <w:p w14:paraId="2E1E452A">
      <w:pPr>
        <w:pStyle w:val="164"/>
        <w:ind w:left="0"/>
      </w:pPr>
      <w:r>
        <w:rPr>
          <w:rFonts w:hint="eastAsia"/>
        </w:rPr>
        <w:t>造血干细胞捐献后，献全血、单采血小板间隔不得少于 6 个月。</w:t>
      </w:r>
    </w:p>
    <w:p w14:paraId="195079DD">
      <w:pPr>
        <w:pStyle w:val="65"/>
        <w:spacing w:before="156" w:after="156"/>
      </w:pPr>
      <w:bookmarkStart w:id="75" w:name="_Toc223867292"/>
      <w:r>
        <w:rPr>
          <w:rFonts w:hint="eastAsia"/>
        </w:rPr>
        <w:t>既往献血结果核查</w:t>
      </w:r>
      <w:bookmarkEnd w:id="75"/>
    </w:p>
    <w:p w14:paraId="591CA86C">
      <w:pPr>
        <w:pStyle w:val="56"/>
        <w:ind w:firstLine="420"/>
      </w:pPr>
      <w:r>
        <w:rPr>
          <w:rFonts w:hint="eastAsia"/>
        </w:rPr>
        <w:t>核查重复献血者的前次献血结果，核查内容包括：检测结果、不良反应记录等。</w:t>
      </w:r>
    </w:p>
    <w:p w14:paraId="55948619">
      <w:pPr>
        <w:pStyle w:val="105"/>
        <w:spacing w:before="156" w:after="156"/>
      </w:pPr>
      <w:bookmarkStart w:id="76" w:name="_Toc223717782"/>
      <w:bookmarkStart w:id="77" w:name="_Toc223867293"/>
      <w:r>
        <w:rPr>
          <w:rFonts w:hint="eastAsia"/>
        </w:rPr>
        <w:t>健康检查</w:t>
      </w:r>
      <w:bookmarkEnd w:id="76"/>
      <w:bookmarkEnd w:id="77"/>
    </w:p>
    <w:p w14:paraId="346396F0">
      <w:pPr>
        <w:pStyle w:val="165"/>
      </w:pPr>
      <w:r>
        <w:rPr>
          <w:rFonts w:hint="eastAsia"/>
        </w:rPr>
        <w:t>体重、体温、巩膜等一般检查，按GB 18467</w:t>
      </w:r>
      <w:r>
        <w:t> </w:t>
      </w:r>
      <w:r>
        <w:rPr>
          <w:rFonts w:hint="eastAsia"/>
        </w:rPr>
        <w:t>要求执行。</w:t>
      </w:r>
    </w:p>
    <w:p w14:paraId="64E89D67">
      <w:pPr>
        <w:pStyle w:val="165"/>
      </w:pPr>
      <w:r>
        <w:rPr>
          <w:rFonts w:hint="eastAsia"/>
        </w:rPr>
        <w:t>血压：</w:t>
      </w:r>
    </w:p>
    <w:p w14:paraId="40ED9A4B">
      <w:pPr>
        <w:pStyle w:val="132"/>
      </w:pPr>
      <w:r>
        <w:t>12.0 Kpa</w:t>
      </w:r>
      <w:r>
        <w:rPr>
          <w:rFonts w:hint="eastAsia"/>
        </w:rPr>
        <w:t>（</w:t>
      </w:r>
      <w:r>
        <w:t>90 mmHg</w:t>
      </w:r>
      <w:r>
        <w:rPr>
          <w:rFonts w:hint="eastAsia"/>
        </w:rPr>
        <w:t>）≤</w:t>
      </w:r>
      <w:r>
        <w:t> </w:t>
      </w:r>
      <w:r>
        <w:rPr>
          <w:rFonts w:hint="eastAsia"/>
        </w:rPr>
        <w:t>收缩压</w:t>
      </w:r>
      <w:r>
        <w:t> </w:t>
      </w:r>
      <w:r>
        <w:rPr>
          <w:rFonts w:hint="eastAsia"/>
        </w:rPr>
        <w:t>＜</w:t>
      </w:r>
      <w:r>
        <w:t> 21.3 kPa</w:t>
      </w:r>
      <w:r>
        <w:rPr>
          <w:rFonts w:hint="eastAsia"/>
        </w:rPr>
        <w:t>（</w:t>
      </w:r>
      <w:r>
        <w:t>160 mmHg</w:t>
      </w:r>
      <w:r>
        <w:rPr>
          <w:rFonts w:hint="eastAsia"/>
        </w:rPr>
        <w:t>）；</w:t>
      </w:r>
    </w:p>
    <w:p w14:paraId="14C8B562">
      <w:pPr>
        <w:pStyle w:val="132"/>
      </w:pPr>
      <w:r>
        <w:t>6.7 kPa</w:t>
      </w:r>
      <w:r>
        <w:rPr>
          <w:rFonts w:hint="eastAsia"/>
        </w:rPr>
        <w:t>（</w:t>
      </w:r>
      <w:r>
        <w:t>50 mmHg</w:t>
      </w:r>
      <w:r>
        <w:rPr>
          <w:rFonts w:hint="eastAsia"/>
        </w:rPr>
        <w:t>）≤</w:t>
      </w:r>
      <w:r>
        <w:t> </w:t>
      </w:r>
      <w:r>
        <w:rPr>
          <w:rFonts w:hint="eastAsia"/>
        </w:rPr>
        <w:t>舒张压</w:t>
      </w:r>
      <w:r>
        <w:t> </w:t>
      </w:r>
      <w:r>
        <w:rPr>
          <w:rFonts w:hint="eastAsia"/>
        </w:rPr>
        <w:t>＜</w:t>
      </w:r>
      <w:r>
        <w:t> 13.3 Kpa</w:t>
      </w:r>
      <w:r>
        <w:rPr>
          <w:rFonts w:hint="eastAsia"/>
        </w:rPr>
        <w:t>（</w:t>
      </w:r>
      <w:r>
        <w:t>100 mmHg</w:t>
      </w:r>
      <w:r>
        <w:rPr>
          <w:rFonts w:hint="eastAsia"/>
        </w:rPr>
        <w:t>）；</w:t>
      </w:r>
    </w:p>
    <w:p w14:paraId="5E68AE7F">
      <w:pPr>
        <w:pStyle w:val="132"/>
      </w:pPr>
      <w:r>
        <w:rPr>
          <w:rFonts w:hint="eastAsia"/>
        </w:rPr>
        <w:t>脉压差</w:t>
      </w:r>
      <w:r>
        <w:t> </w:t>
      </w:r>
      <w:r>
        <w:rPr>
          <w:rFonts w:hint="eastAsia"/>
        </w:rPr>
        <w:t>≥</w:t>
      </w:r>
      <w:r>
        <w:t> 30 mmHg / 4.0 Kpa。</w:t>
      </w:r>
    </w:p>
    <w:p w14:paraId="61FA1A10">
      <w:pPr>
        <w:pStyle w:val="165"/>
      </w:pPr>
      <w:r>
        <w:rPr>
          <w:rFonts w:hint="eastAsia"/>
        </w:rPr>
        <w:t>收缩压处于</w:t>
      </w:r>
      <w:r>
        <w:t> 18.7 kPa</w:t>
      </w:r>
      <w:r>
        <w:rPr>
          <w:rFonts w:hint="eastAsia"/>
        </w:rPr>
        <w:t>（</w:t>
      </w:r>
      <w:r>
        <w:t>140 mmHg</w:t>
      </w:r>
      <w:r>
        <w:rPr>
          <w:rFonts w:hint="eastAsia"/>
        </w:rPr>
        <w:t>）至</w:t>
      </w:r>
      <w:r>
        <w:t>21.3 kPa</w:t>
      </w:r>
      <w:r>
        <w:rPr>
          <w:rFonts w:hint="eastAsia"/>
        </w:rPr>
        <w:t>（</w:t>
      </w:r>
      <w:r>
        <w:t>160 mmHg</w:t>
      </w:r>
      <w:r>
        <w:rPr>
          <w:rFonts w:hint="eastAsia"/>
        </w:rPr>
        <w:t>）之间时，按以下规定执行：</w:t>
      </w:r>
    </w:p>
    <w:p w14:paraId="09FCF855">
      <w:pPr>
        <w:pStyle w:val="132"/>
      </w:pPr>
      <w:r>
        <w:rPr>
          <w:rFonts w:hint="eastAsia"/>
        </w:rPr>
        <w:t>单采成分献血者应在严密监测状态下开展成分血采集，建议献血量为</w:t>
      </w:r>
      <w:r>
        <w:t> </w:t>
      </w:r>
      <w:r>
        <w:rPr>
          <w:rFonts w:hint="eastAsia"/>
        </w:rPr>
        <w:t>1</w:t>
      </w:r>
      <w:r>
        <w:t> </w:t>
      </w:r>
      <w:r>
        <w:rPr>
          <w:rFonts w:hint="eastAsia"/>
        </w:rPr>
        <w:t>个治疗量；</w:t>
      </w:r>
    </w:p>
    <w:p w14:paraId="07E4300D">
      <w:pPr>
        <w:pStyle w:val="132"/>
      </w:pPr>
      <w:r>
        <w:rPr>
          <w:rFonts w:hint="eastAsia"/>
        </w:rPr>
        <w:t>全血献血者建议献血量为</w:t>
      </w:r>
      <w:r>
        <w:t> 200 </w:t>
      </w:r>
      <w:r>
        <w:rPr>
          <w:rFonts w:hint="eastAsia"/>
        </w:rPr>
        <w:t>毫升；</w:t>
      </w:r>
    </w:p>
    <w:p w14:paraId="65DD8093">
      <w:pPr>
        <w:pStyle w:val="165"/>
      </w:pPr>
      <w:r>
        <w:rPr>
          <w:rFonts w:hint="eastAsia"/>
        </w:rPr>
        <w:t>血压不符合者，应安静休息至少</w:t>
      </w:r>
      <w:r>
        <w:t> 5 </w:t>
      </w:r>
      <w:r>
        <w:rPr>
          <w:rFonts w:hint="eastAsia"/>
        </w:rPr>
        <w:t>分钟后重新测量。</w:t>
      </w:r>
    </w:p>
    <w:p w14:paraId="1573AD89">
      <w:pPr>
        <w:pStyle w:val="165"/>
      </w:pPr>
      <w:r>
        <w:rPr>
          <w:rFonts w:hint="eastAsia"/>
        </w:rPr>
        <w:t>因进食槟榔、跑步、吸烟、饮用咖啡等导致心率加快或血压暂不符合要求的献血者，建议静坐</w:t>
      </w:r>
      <w:r>
        <w:t> 30 </w:t>
      </w:r>
      <w:r>
        <w:rPr>
          <w:rFonts w:hint="eastAsia"/>
        </w:rPr>
        <w:t>分钟后再行测量。</w:t>
      </w:r>
    </w:p>
    <w:p w14:paraId="5C14B337">
      <w:pPr>
        <w:pStyle w:val="105"/>
        <w:spacing w:before="156" w:after="156"/>
      </w:pPr>
      <w:bookmarkStart w:id="78" w:name="_Toc223717783"/>
      <w:bookmarkStart w:id="79" w:name="_Toc223867294"/>
      <w:r>
        <w:rPr>
          <w:rFonts w:hint="eastAsia"/>
        </w:rPr>
        <w:t>初筛检测</w:t>
      </w:r>
      <w:bookmarkEnd w:id="78"/>
      <w:bookmarkEnd w:id="79"/>
    </w:p>
    <w:p w14:paraId="4093F1CF">
      <w:pPr>
        <w:pStyle w:val="165"/>
      </w:pPr>
      <w:r>
        <w:rPr>
          <w:rFonts w:hint="eastAsia"/>
        </w:rPr>
        <w:t>血型、血红蛋白、红细胞比容，采前血小板计数(PLT),预测采后血小板计数(PLT)按照GB 18467的要求执行。</w:t>
      </w:r>
    </w:p>
    <w:p w14:paraId="560C2E93">
      <w:pPr>
        <w:pStyle w:val="165"/>
      </w:pPr>
      <w:r>
        <w:rPr>
          <w:rFonts w:hint="eastAsia"/>
        </w:rPr>
        <w:t>谷丙转氨酶（ALT）、乙肝表面抗原（HBsAg）、梅毒螺旋体（T</w:t>
      </w:r>
      <w:r>
        <w:t>P</w:t>
      </w:r>
      <w:r>
        <w:rPr>
          <w:rFonts w:hint="eastAsia"/>
        </w:rPr>
        <w:t>）抗体检测。</w:t>
      </w:r>
    </w:p>
    <w:p w14:paraId="7D34D208">
      <w:pPr>
        <w:pStyle w:val="165"/>
      </w:pPr>
      <w:r>
        <w:rPr>
          <w:rFonts w:hint="eastAsia"/>
        </w:rPr>
        <w:t>地中海贫血患者家属应采用定量检测血红蛋白，不宜采用硫酸铜定性检测。</w:t>
      </w:r>
    </w:p>
    <w:p w14:paraId="3C64F620">
      <w:pPr>
        <w:pStyle w:val="105"/>
        <w:spacing w:before="156" w:after="156"/>
      </w:pPr>
      <w:bookmarkStart w:id="80" w:name="_Toc223867295"/>
      <w:bookmarkStart w:id="81" w:name="_Toc223717784"/>
      <w:r>
        <w:rPr>
          <w:rFonts w:hint="eastAsia"/>
        </w:rPr>
        <w:t>综合评估</w:t>
      </w:r>
      <w:bookmarkEnd w:id="80"/>
      <w:bookmarkEnd w:id="81"/>
    </w:p>
    <w:p w14:paraId="2F1F2598">
      <w:pPr>
        <w:pStyle w:val="65"/>
        <w:spacing w:before="156" w:after="156"/>
      </w:pPr>
      <w:bookmarkStart w:id="82" w:name="_Toc223867296"/>
      <w:r>
        <w:rPr>
          <w:rFonts w:hint="eastAsia"/>
        </w:rPr>
        <w:t>合格献血者</w:t>
      </w:r>
      <w:bookmarkEnd w:id="82"/>
    </w:p>
    <w:p w14:paraId="48F9DD4E">
      <w:pPr>
        <w:pStyle w:val="164"/>
        <w:ind w:left="0"/>
      </w:pPr>
      <w:r>
        <w:rPr>
          <w:rFonts w:hint="eastAsia"/>
        </w:rPr>
        <w:t>医护人员对合格献血者推荐适宜的献血类型及献血量，并引导进入采血环节。</w:t>
      </w:r>
    </w:p>
    <w:p w14:paraId="7E7B7C6F">
      <w:pPr>
        <w:pStyle w:val="164"/>
        <w:ind w:left="0"/>
      </w:pPr>
      <w:r>
        <w:rPr>
          <w:rFonts w:hint="eastAsia"/>
        </w:rPr>
        <w:t>捐献的血量应征得献血者同意，献血量推算见全血献血量推算表 1，单采体外血容量限值范围（对应血小板采集量）</w:t>
      </w:r>
      <w:r>
        <w:rPr>
          <w:rFonts w:hint="eastAsia"/>
          <w:lang w:val="en-US" w:eastAsia="zh-CN"/>
        </w:rPr>
        <w:t>见</w:t>
      </w:r>
      <w:r>
        <w:rPr>
          <w:rFonts w:hint="eastAsia"/>
        </w:rPr>
        <w:t>表 2。</w:t>
      </w:r>
      <w:bookmarkStart w:id="116" w:name="_GoBack"/>
      <w:bookmarkEnd w:id="116"/>
    </w:p>
    <w:p w14:paraId="4A1E4F03">
      <w:pPr>
        <w:pStyle w:val="112"/>
        <w:spacing w:before="156" w:after="156"/>
      </w:pPr>
      <w:r>
        <w:t>全血献血量推算表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985"/>
        <w:gridCol w:w="1984"/>
        <w:gridCol w:w="2268"/>
        <w:gridCol w:w="2398"/>
      </w:tblGrid>
      <w:tr w14:paraId="44AB3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vMerge w:val="restart"/>
            <w:tcBorders>
              <w:top w:val="single" w:color="auto" w:sz="8" w:space="0"/>
            </w:tcBorders>
            <w:vAlign w:val="center"/>
          </w:tcPr>
          <w:p w14:paraId="2CA5009A">
            <w:pPr>
              <w:pStyle w:val="178"/>
            </w:pPr>
            <w:r>
              <w:rPr>
                <w:rFonts w:hint="eastAsia"/>
              </w:rPr>
              <w:t>性别</w:t>
            </w:r>
          </w:p>
        </w:tc>
        <w:tc>
          <w:tcPr>
            <w:tcW w:w="6237" w:type="dxa"/>
            <w:gridSpan w:val="3"/>
            <w:tcBorders>
              <w:top w:val="single" w:color="auto" w:sz="8" w:space="0"/>
              <w:bottom w:val="single" w:color="auto" w:sz="8" w:space="0"/>
            </w:tcBorders>
            <w:vAlign w:val="center"/>
          </w:tcPr>
          <w:p w14:paraId="0AE964EC">
            <w:pPr>
              <w:pStyle w:val="178"/>
            </w:pPr>
            <w:r>
              <w:rPr>
                <w:rFonts w:hint="eastAsia"/>
              </w:rPr>
              <w:t>适用人群/条件</w:t>
            </w:r>
          </w:p>
        </w:tc>
        <w:tc>
          <w:tcPr>
            <w:tcW w:w="2398" w:type="dxa"/>
            <w:vMerge w:val="restart"/>
            <w:tcBorders>
              <w:top w:val="single" w:color="auto" w:sz="8" w:space="0"/>
            </w:tcBorders>
            <w:vAlign w:val="center"/>
          </w:tcPr>
          <w:p w14:paraId="4553310D">
            <w:pPr>
              <w:pStyle w:val="178"/>
            </w:pPr>
            <w:r>
              <w:rPr>
                <w:rFonts w:hint="eastAsia"/>
              </w:rPr>
              <w:t>关键限制与说明</w:t>
            </w:r>
          </w:p>
        </w:tc>
      </w:tr>
      <w:tr w14:paraId="2C7B5F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vAlign w:val="center"/>
          </w:tcPr>
          <w:p w14:paraId="567D563D">
            <w:pPr>
              <w:pStyle w:val="178"/>
            </w:pPr>
          </w:p>
        </w:tc>
        <w:tc>
          <w:tcPr>
            <w:tcW w:w="1985" w:type="dxa"/>
            <w:tcBorders>
              <w:top w:val="single" w:color="auto" w:sz="8" w:space="0"/>
            </w:tcBorders>
            <w:vAlign w:val="center"/>
          </w:tcPr>
          <w:p w14:paraId="64F92754">
            <w:pPr>
              <w:pStyle w:val="178"/>
            </w:pPr>
            <w:r>
              <w:rPr>
                <w:rFonts w:hint="eastAsia"/>
              </w:rPr>
              <w:t>非DRVR易发人群</w:t>
            </w:r>
          </w:p>
        </w:tc>
        <w:tc>
          <w:tcPr>
            <w:tcW w:w="1984" w:type="dxa"/>
            <w:tcBorders>
              <w:top w:val="single" w:color="auto" w:sz="8" w:space="0"/>
            </w:tcBorders>
            <w:vAlign w:val="center"/>
          </w:tcPr>
          <w:p w14:paraId="71F69EB8">
            <w:pPr>
              <w:pStyle w:val="178"/>
            </w:pPr>
            <w:r>
              <w:rPr>
                <w:rFonts w:hint="eastAsia"/>
              </w:rPr>
              <w:t>DRVR易发人群</w:t>
            </w:r>
          </w:p>
        </w:tc>
        <w:tc>
          <w:tcPr>
            <w:tcW w:w="2268" w:type="dxa"/>
            <w:tcBorders>
              <w:top w:val="single" w:color="auto" w:sz="8" w:space="0"/>
            </w:tcBorders>
            <w:vAlign w:val="center"/>
          </w:tcPr>
          <w:p w14:paraId="225A0A15">
            <w:pPr>
              <w:pStyle w:val="178"/>
            </w:pPr>
            <w:r>
              <w:rPr>
                <w:rFonts w:hint="eastAsia"/>
              </w:rPr>
              <w:t>常见区间参考</w:t>
            </w:r>
          </w:p>
        </w:tc>
        <w:tc>
          <w:tcPr>
            <w:tcW w:w="2398" w:type="dxa"/>
            <w:vMerge w:val="continue"/>
            <w:vAlign w:val="center"/>
          </w:tcPr>
          <w:p w14:paraId="25C8700E">
            <w:pPr>
              <w:pStyle w:val="178"/>
            </w:pPr>
          </w:p>
        </w:tc>
      </w:tr>
      <w:tr w14:paraId="0DE71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vAlign w:val="center"/>
          </w:tcPr>
          <w:p w14:paraId="2F416121">
            <w:pPr>
              <w:pStyle w:val="178"/>
            </w:pPr>
            <w:r>
              <w:rPr>
                <w:rFonts w:hint="eastAsia"/>
              </w:rPr>
              <w:t>女性</w:t>
            </w:r>
          </w:p>
        </w:tc>
        <w:tc>
          <w:tcPr>
            <w:tcW w:w="1985" w:type="dxa"/>
            <w:vMerge w:val="restart"/>
            <w:vAlign w:val="center"/>
          </w:tcPr>
          <w:p w14:paraId="0E3804E3">
            <w:pPr>
              <w:pStyle w:val="178"/>
            </w:pPr>
            <w:r>
              <w:rPr>
                <w:rFonts w:hint="eastAsia"/>
              </w:rPr>
              <w:t>身高</w:t>
            </w:r>
            <w:r>
              <w:t>150 </w:t>
            </w:r>
            <w:r>
              <w:rPr>
                <w:rFonts w:hint="eastAsia"/>
              </w:rPr>
              <w:t>～</w:t>
            </w:r>
            <w:r>
              <w:t>180 cm</w:t>
            </w:r>
            <w:r>
              <w:rPr>
                <w:rFonts w:hint="eastAsia"/>
              </w:rPr>
              <w:t>，体重</w:t>
            </w:r>
            <w:r>
              <w:t> 45 </w:t>
            </w:r>
            <w:r>
              <w:rPr>
                <w:rFonts w:hint="eastAsia"/>
              </w:rPr>
              <w:t>～</w:t>
            </w:r>
            <w:r>
              <w:t xml:space="preserve"> 80 kg </w:t>
            </w:r>
            <w:r>
              <w:rPr>
                <w:rFonts w:hint="eastAsia"/>
              </w:rPr>
              <w:t>，</w:t>
            </w:r>
            <w:r>
              <w:t>200 </w:t>
            </w:r>
            <w:r>
              <w:rPr>
                <w:rFonts w:hint="eastAsia"/>
              </w:rPr>
              <w:t>～</w:t>
            </w:r>
            <w:r>
              <w:t>400 mL</w:t>
            </w:r>
            <w:r>
              <w:rPr>
                <w:rFonts w:hint="eastAsia"/>
              </w:rPr>
              <w:t>。</w:t>
            </w:r>
          </w:p>
        </w:tc>
        <w:tc>
          <w:tcPr>
            <w:tcW w:w="1984" w:type="dxa"/>
            <w:vMerge w:val="restart"/>
            <w:vAlign w:val="center"/>
          </w:tcPr>
          <w:p w14:paraId="2964E953">
            <w:pPr>
              <w:pStyle w:val="178"/>
            </w:pPr>
            <w:r>
              <w:rPr>
                <w:rFonts w:hint="eastAsia"/>
              </w:rPr>
              <w:t>年龄</w:t>
            </w:r>
            <w:r>
              <w:t>&lt; 23 </w:t>
            </w:r>
            <w:r>
              <w:rPr>
                <w:rFonts w:hint="eastAsia"/>
              </w:rPr>
              <w:t>岁，初次献血，</w:t>
            </w:r>
            <w:r>
              <w:t>200 </w:t>
            </w:r>
            <w:r>
              <w:rPr>
                <w:rFonts w:hint="eastAsia"/>
              </w:rPr>
              <w:t>～</w:t>
            </w:r>
            <w:r>
              <w:t> 300 mL</w:t>
            </w:r>
          </w:p>
          <w:p w14:paraId="4504F085">
            <w:pPr>
              <w:pStyle w:val="178"/>
            </w:pPr>
            <w:r>
              <w:rPr>
                <w:rFonts w:hint="eastAsia"/>
              </w:rPr>
              <w:t>（慎选</w:t>
            </w:r>
            <w:r>
              <w:t> 400 mL</w:t>
            </w:r>
            <w:r>
              <w:rPr>
                <w:rFonts w:hint="eastAsia"/>
              </w:rPr>
              <w:t>）。</w:t>
            </w:r>
          </w:p>
        </w:tc>
        <w:tc>
          <w:tcPr>
            <w:tcW w:w="2268" w:type="dxa"/>
            <w:vAlign w:val="center"/>
          </w:tcPr>
          <w:p w14:paraId="4D5821DE">
            <w:pPr>
              <w:pStyle w:val="178"/>
            </w:pPr>
            <w:r>
              <w:rPr>
                <w:rFonts w:hint="eastAsia"/>
              </w:rPr>
              <w:t>身高</w:t>
            </w:r>
            <w:r>
              <w:t>155 </w:t>
            </w:r>
            <w:r>
              <w:rPr>
                <w:rFonts w:hint="eastAsia"/>
              </w:rPr>
              <w:t>～</w:t>
            </w:r>
            <w:r>
              <w:t> 165 cm</w:t>
            </w:r>
            <w:r>
              <w:rPr>
                <w:rFonts w:hint="eastAsia"/>
              </w:rPr>
              <w:t>，体重</w:t>
            </w:r>
            <w:r>
              <w:t>50 </w:t>
            </w:r>
            <w:r>
              <w:rPr>
                <w:rFonts w:hint="eastAsia"/>
              </w:rPr>
              <w:t>～</w:t>
            </w:r>
            <w:r>
              <w:t> 65 kg</w:t>
            </w:r>
            <w:r>
              <w:rPr>
                <w:rFonts w:hint="eastAsia"/>
              </w:rPr>
              <w:t>，</w:t>
            </w:r>
            <w:r>
              <w:t>300 </w:t>
            </w:r>
            <w:r>
              <w:rPr>
                <w:rFonts w:hint="eastAsia"/>
              </w:rPr>
              <w:t>～</w:t>
            </w:r>
            <w:r>
              <w:t> 400 mL</w:t>
            </w:r>
          </w:p>
        </w:tc>
        <w:tc>
          <w:tcPr>
            <w:tcW w:w="2398" w:type="dxa"/>
            <w:vMerge w:val="restart"/>
            <w:vAlign w:val="center"/>
          </w:tcPr>
          <w:p w14:paraId="1E4017E0">
            <w:pPr>
              <w:pStyle w:val="178"/>
              <w:ind w:firstLine="360" w:firstLineChars="200"/>
              <w:jc w:val="left"/>
            </w:pPr>
            <w:r>
              <w:rPr>
                <w:rFonts w:hint="eastAsia"/>
              </w:rPr>
              <w:t>非</w:t>
            </w:r>
            <w:r>
              <w:t>DRVR</w:t>
            </w:r>
            <w:r>
              <w:rPr>
                <w:rFonts w:hint="eastAsia"/>
              </w:rPr>
              <w:t>易发人群需满足血容量</w:t>
            </w:r>
            <w:r>
              <w:t xml:space="preserve"> </w:t>
            </w:r>
            <w:r>
              <w:rPr>
                <w:rFonts w:hint="eastAsia"/>
              </w:rPr>
              <w:t>≥</w:t>
            </w:r>
            <w:r>
              <w:t xml:space="preserve"> </w:t>
            </w:r>
            <w:r>
              <w:rPr>
                <w:rFonts w:hint="eastAsia"/>
              </w:rPr>
              <w:t>对应最小血容量：</w:t>
            </w:r>
            <w:r>
              <w:t>200 mL</w:t>
            </w:r>
            <w:r>
              <w:rPr>
                <w:rFonts w:hint="eastAsia"/>
              </w:rPr>
              <w:t>对应</w:t>
            </w:r>
            <w:r>
              <w:t> 1533 mL</w:t>
            </w:r>
            <w:r>
              <w:rPr>
                <w:rFonts w:hint="eastAsia"/>
              </w:rPr>
              <w:t>、</w:t>
            </w:r>
            <w:r>
              <w:t>300 mL</w:t>
            </w:r>
            <w:r>
              <w:rPr>
                <w:rFonts w:hint="eastAsia"/>
              </w:rPr>
              <w:t>对应</w:t>
            </w:r>
            <w:r>
              <w:t>2200 mL</w:t>
            </w:r>
            <w:r>
              <w:rPr>
                <w:rFonts w:hint="eastAsia"/>
              </w:rPr>
              <w:t>、</w:t>
            </w:r>
            <w:r>
              <w:t>400 mL</w:t>
            </w:r>
            <w:r>
              <w:rPr>
                <w:rFonts w:hint="eastAsia"/>
              </w:rPr>
              <w:t>对应</w:t>
            </w:r>
            <w:r>
              <w:t> 2866 mL</w:t>
            </w:r>
            <w:r>
              <w:rPr>
                <w:rFonts w:hint="eastAsia"/>
              </w:rPr>
              <w:t>。</w:t>
            </w:r>
          </w:p>
        </w:tc>
      </w:tr>
      <w:tr w14:paraId="438E0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vAlign w:val="center"/>
          </w:tcPr>
          <w:p w14:paraId="094D1015">
            <w:pPr>
              <w:pStyle w:val="178"/>
            </w:pPr>
          </w:p>
        </w:tc>
        <w:tc>
          <w:tcPr>
            <w:tcW w:w="1985" w:type="dxa"/>
            <w:vMerge w:val="continue"/>
            <w:vAlign w:val="center"/>
          </w:tcPr>
          <w:p w14:paraId="0654D932">
            <w:pPr>
              <w:pStyle w:val="178"/>
            </w:pPr>
          </w:p>
        </w:tc>
        <w:tc>
          <w:tcPr>
            <w:tcW w:w="1984" w:type="dxa"/>
            <w:vMerge w:val="continue"/>
            <w:vAlign w:val="center"/>
          </w:tcPr>
          <w:p w14:paraId="61B30520">
            <w:pPr>
              <w:pStyle w:val="178"/>
            </w:pPr>
          </w:p>
        </w:tc>
        <w:tc>
          <w:tcPr>
            <w:tcW w:w="2268" w:type="dxa"/>
            <w:vAlign w:val="center"/>
          </w:tcPr>
          <w:p w14:paraId="5BF8940E">
            <w:pPr>
              <w:pStyle w:val="178"/>
            </w:pPr>
            <w:r>
              <w:rPr>
                <w:rFonts w:hint="eastAsia"/>
              </w:rPr>
              <w:t>身高</w:t>
            </w:r>
            <w:r>
              <w:t>&lt; 155 cm</w:t>
            </w:r>
            <w:r>
              <w:rPr>
                <w:rFonts w:hint="eastAsia"/>
              </w:rPr>
              <w:t>，体重</w:t>
            </w:r>
            <w:r>
              <w:t>&lt;50 kg</w:t>
            </w:r>
            <w:r>
              <w:rPr>
                <w:rFonts w:hint="eastAsia"/>
              </w:rPr>
              <w:t>，</w:t>
            </w:r>
            <w:r>
              <w:t>200 </w:t>
            </w:r>
            <w:r>
              <w:rPr>
                <w:rFonts w:hint="eastAsia"/>
              </w:rPr>
              <w:t>～</w:t>
            </w:r>
            <w:r>
              <w:t>300 mL</w:t>
            </w:r>
            <w:r>
              <w:rPr>
                <w:rFonts w:hint="eastAsia"/>
              </w:rPr>
              <w:t>。</w:t>
            </w:r>
          </w:p>
        </w:tc>
        <w:tc>
          <w:tcPr>
            <w:tcW w:w="2398" w:type="dxa"/>
            <w:vMerge w:val="continue"/>
            <w:vAlign w:val="center"/>
          </w:tcPr>
          <w:p w14:paraId="478354A1">
            <w:pPr>
              <w:pStyle w:val="178"/>
            </w:pPr>
          </w:p>
        </w:tc>
      </w:tr>
      <w:tr w14:paraId="59730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vAlign w:val="center"/>
          </w:tcPr>
          <w:p w14:paraId="3F2958D6">
            <w:pPr>
              <w:pStyle w:val="178"/>
            </w:pPr>
            <w:r>
              <w:rPr>
                <w:rFonts w:hint="eastAsia"/>
              </w:rPr>
              <w:t>男性</w:t>
            </w:r>
          </w:p>
        </w:tc>
        <w:tc>
          <w:tcPr>
            <w:tcW w:w="1985" w:type="dxa"/>
            <w:vMerge w:val="restart"/>
            <w:vAlign w:val="center"/>
          </w:tcPr>
          <w:p w14:paraId="0A8D27A4">
            <w:pPr>
              <w:pStyle w:val="178"/>
            </w:pPr>
            <w:r>
              <w:rPr>
                <w:rFonts w:hint="eastAsia"/>
              </w:rPr>
              <w:t>身高</w:t>
            </w:r>
            <w:r>
              <w:t>160 </w:t>
            </w:r>
            <w:r>
              <w:rPr>
                <w:rFonts w:hint="eastAsia"/>
              </w:rPr>
              <w:t>～</w:t>
            </w:r>
            <w:r>
              <w:t>180cm</w:t>
            </w:r>
            <w:r>
              <w:rPr>
                <w:rFonts w:hint="eastAsia"/>
              </w:rPr>
              <w:t>，体重</w:t>
            </w:r>
            <w:r>
              <w:t>50 </w:t>
            </w:r>
            <w:r>
              <w:rPr>
                <w:rFonts w:hint="eastAsia"/>
              </w:rPr>
              <w:t>～</w:t>
            </w:r>
            <w:r>
              <w:t>80kg</w:t>
            </w:r>
            <w:r>
              <w:rPr>
                <w:rFonts w:hint="eastAsia"/>
              </w:rPr>
              <w:t>，</w:t>
            </w:r>
            <w:r>
              <w:t>200 </w:t>
            </w:r>
            <w:r>
              <w:rPr>
                <w:rFonts w:hint="eastAsia"/>
              </w:rPr>
              <w:t>～</w:t>
            </w:r>
            <w:r>
              <w:t>400 mL</w:t>
            </w:r>
            <w:r>
              <w:rPr>
                <w:rFonts w:hint="eastAsia"/>
              </w:rPr>
              <w:t>。</w:t>
            </w:r>
          </w:p>
        </w:tc>
        <w:tc>
          <w:tcPr>
            <w:tcW w:w="1984" w:type="dxa"/>
            <w:vMerge w:val="restart"/>
            <w:vAlign w:val="center"/>
          </w:tcPr>
          <w:p w14:paraId="7CAB7113">
            <w:pPr>
              <w:pStyle w:val="178"/>
            </w:pPr>
            <w:r>
              <w:rPr>
                <w:rFonts w:hint="eastAsia"/>
              </w:rPr>
              <w:t>年龄</w:t>
            </w:r>
            <w:r>
              <w:t>&lt; 23 </w:t>
            </w:r>
            <w:r>
              <w:rPr>
                <w:rFonts w:hint="eastAsia"/>
              </w:rPr>
              <w:t>岁，初次献血，</w:t>
            </w:r>
            <w:r>
              <w:t>200 </w:t>
            </w:r>
            <w:r>
              <w:rPr>
                <w:rFonts w:hint="eastAsia"/>
              </w:rPr>
              <w:t>～</w:t>
            </w:r>
            <w:r>
              <w:t> 400 mL</w:t>
            </w:r>
            <w:r>
              <w:rPr>
                <w:rFonts w:hint="eastAsia"/>
              </w:rPr>
              <w:t>。</w:t>
            </w:r>
          </w:p>
        </w:tc>
        <w:tc>
          <w:tcPr>
            <w:tcW w:w="2268" w:type="dxa"/>
            <w:vAlign w:val="center"/>
          </w:tcPr>
          <w:p w14:paraId="3F2416A8">
            <w:pPr>
              <w:pStyle w:val="178"/>
            </w:pPr>
            <w:r>
              <w:rPr>
                <w:rFonts w:hint="eastAsia"/>
              </w:rPr>
              <w:t>身高</w:t>
            </w:r>
            <w:r>
              <w:t>165 </w:t>
            </w:r>
            <w:r>
              <w:rPr>
                <w:rFonts w:hint="eastAsia"/>
              </w:rPr>
              <w:t>～</w:t>
            </w:r>
            <w:r>
              <w:t> 175 cm</w:t>
            </w:r>
            <w:r>
              <w:rPr>
                <w:rFonts w:hint="eastAsia"/>
              </w:rPr>
              <w:t>，体重</w:t>
            </w:r>
            <w:r>
              <w:t>60 </w:t>
            </w:r>
            <w:r>
              <w:rPr>
                <w:rFonts w:hint="eastAsia"/>
              </w:rPr>
              <w:t>～</w:t>
            </w:r>
            <w:r>
              <w:t>75kg</w:t>
            </w:r>
            <w:r>
              <w:rPr>
                <w:rFonts w:hint="eastAsia"/>
              </w:rPr>
              <w:t>，</w:t>
            </w:r>
            <w:r>
              <w:t>300 </w:t>
            </w:r>
            <w:r>
              <w:rPr>
                <w:rFonts w:hint="eastAsia"/>
              </w:rPr>
              <w:t>～</w:t>
            </w:r>
            <w:r>
              <w:t>400 mL</w:t>
            </w:r>
            <w:r>
              <w:rPr>
                <w:rFonts w:hint="eastAsia"/>
              </w:rPr>
              <w:t>。</w:t>
            </w:r>
          </w:p>
        </w:tc>
        <w:tc>
          <w:tcPr>
            <w:tcW w:w="2398" w:type="dxa"/>
            <w:vAlign w:val="center"/>
          </w:tcPr>
          <w:p w14:paraId="6052334B">
            <w:pPr>
              <w:pStyle w:val="178"/>
              <w:ind w:firstLine="360" w:firstLineChars="200"/>
              <w:jc w:val="left"/>
            </w:pPr>
            <w:r>
              <w:rPr>
                <w:rFonts w:hint="eastAsia"/>
              </w:rPr>
              <w:t>非</w:t>
            </w:r>
            <w:r>
              <w:t>DRVR</w:t>
            </w:r>
            <w:r>
              <w:rPr>
                <w:rFonts w:hint="eastAsia"/>
              </w:rPr>
              <w:t>易发人群血容量普遍更高，多数满足</w:t>
            </w:r>
            <w:r>
              <w:t> 400 mL</w:t>
            </w:r>
            <w:r>
              <w:rPr>
                <w:rFonts w:hint="eastAsia"/>
              </w:rPr>
              <w:t>献血量要求，对应最小血容量</w:t>
            </w:r>
            <w:r>
              <w:t>2866 mL</w:t>
            </w:r>
            <w:r>
              <w:rPr>
                <w:rFonts w:hint="eastAsia"/>
              </w:rPr>
              <w:t>。</w:t>
            </w:r>
          </w:p>
        </w:tc>
      </w:tr>
      <w:tr w14:paraId="0F015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vAlign w:val="center"/>
          </w:tcPr>
          <w:p w14:paraId="452181EC">
            <w:pPr>
              <w:pStyle w:val="178"/>
            </w:pPr>
          </w:p>
        </w:tc>
        <w:tc>
          <w:tcPr>
            <w:tcW w:w="1985" w:type="dxa"/>
            <w:vMerge w:val="continue"/>
            <w:vAlign w:val="center"/>
          </w:tcPr>
          <w:p w14:paraId="20560B51">
            <w:pPr>
              <w:pStyle w:val="178"/>
            </w:pPr>
          </w:p>
        </w:tc>
        <w:tc>
          <w:tcPr>
            <w:tcW w:w="1984" w:type="dxa"/>
            <w:vMerge w:val="continue"/>
            <w:vAlign w:val="center"/>
          </w:tcPr>
          <w:p w14:paraId="7904FB64">
            <w:pPr>
              <w:pStyle w:val="178"/>
            </w:pPr>
          </w:p>
        </w:tc>
        <w:tc>
          <w:tcPr>
            <w:tcW w:w="2268" w:type="dxa"/>
            <w:vAlign w:val="center"/>
          </w:tcPr>
          <w:p w14:paraId="24DEC485">
            <w:pPr>
              <w:pStyle w:val="178"/>
            </w:pPr>
            <w:r>
              <w:rPr>
                <w:rFonts w:hint="eastAsia"/>
              </w:rPr>
              <w:t>身高</w:t>
            </w:r>
            <w:r>
              <w:t>&lt;165 cm</w:t>
            </w:r>
            <w:r>
              <w:rPr>
                <w:rFonts w:hint="eastAsia"/>
              </w:rPr>
              <w:t>，体重</w:t>
            </w:r>
            <w:r>
              <w:t>&lt; 55 kg</w:t>
            </w:r>
            <w:r>
              <w:rPr>
                <w:rFonts w:hint="eastAsia"/>
              </w:rPr>
              <w:t>，</w:t>
            </w:r>
            <w:r>
              <w:t>200 </w:t>
            </w:r>
            <w:r>
              <w:rPr>
                <w:rFonts w:hint="eastAsia"/>
              </w:rPr>
              <w:t>～</w:t>
            </w:r>
            <w:r>
              <w:t>300 mL</w:t>
            </w:r>
            <w:r>
              <w:rPr>
                <w:rFonts w:hint="eastAsia"/>
              </w:rPr>
              <w:t>。</w:t>
            </w:r>
          </w:p>
        </w:tc>
        <w:tc>
          <w:tcPr>
            <w:tcW w:w="2398" w:type="dxa"/>
            <w:vAlign w:val="center"/>
          </w:tcPr>
          <w:p w14:paraId="40A3675A">
            <w:pPr>
              <w:pStyle w:val="178"/>
              <w:ind w:firstLine="360" w:firstLineChars="200"/>
              <w:jc w:val="left"/>
            </w:pPr>
            <w:r>
              <w:t>DRVR</w:t>
            </w:r>
            <w:r>
              <w:rPr>
                <w:rFonts w:hint="eastAsia"/>
              </w:rPr>
              <w:t>易发人群血容量达标即可，无特殊限制，血容量需</w:t>
            </w:r>
            <w:r>
              <w:t xml:space="preserve"> </w:t>
            </w:r>
            <w:r>
              <w:rPr>
                <w:rFonts w:hint="eastAsia"/>
              </w:rPr>
              <w:t>≤</w:t>
            </w:r>
            <w:r>
              <w:t> 13 %</w:t>
            </w:r>
            <w:r>
              <w:rPr>
                <w:rFonts w:hint="eastAsia"/>
              </w:rPr>
              <w:t>。</w:t>
            </w:r>
          </w:p>
        </w:tc>
      </w:tr>
    </w:tbl>
    <w:p w14:paraId="644F871D">
      <w:pPr>
        <w:pStyle w:val="179"/>
      </w:pPr>
      <w:r>
        <w:rPr>
          <w:rFonts w:hint="eastAsia"/>
        </w:rPr>
        <w:t>D</w:t>
      </w:r>
      <w:r>
        <w:t>RVR</w:t>
      </w:r>
      <w:r>
        <w:rPr>
          <w:rFonts w:hint="eastAsia"/>
        </w:rPr>
        <w:t>：献血相关血管迷走神经反应（donation related vasovagal reaction）</w:t>
      </w:r>
    </w:p>
    <w:p w14:paraId="6218F619">
      <w:pPr>
        <w:pStyle w:val="56"/>
        <w:ind w:firstLine="420"/>
      </w:pPr>
    </w:p>
    <w:p w14:paraId="483281D5">
      <w:pPr>
        <w:pStyle w:val="56"/>
        <w:ind w:firstLine="420"/>
      </w:pPr>
    </w:p>
    <w:p w14:paraId="2BE4DBA3">
      <w:pPr>
        <w:pStyle w:val="112"/>
        <w:spacing w:before="156" w:after="156"/>
      </w:pPr>
      <w:r>
        <w:rPr>
          <w:rFonts w:hint="eastAsia"/>
        </w:rPr>
        <w:t>单采体外血容量限值范围表（对应血小板采集量）</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701"/>
        <w:gridCol w:w="1843"/>
        <w:gridCol w:w="1701"/>
        <w:gridCol w:w="3390"/>
      </w:tblGrid>
      <w:tr w14:paraId="77BB46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vAlign w:val="center"/>
          </w:tcPr>
          <w:p w14:paraId="186A4A98">
            <w:pPr>
              <w:pStyle w:val="178"/>
            </w:pPr>
            <w:r>
              <w:rPr>
                <w:rFonts w:hint="eastAsia"/>
              </w:rPr>
              <w:t>性别</w:t>
            </w:r>
          </w:p>
        </w:tc>
        <w:tc>
          <w:tcPr>
            <w:tcW w:w="1701" w:type="dxa"/>
            <w:tcBorders>
              <w:top w:val="single" w:color="auto" w:sz="8" w:space="0"/>
              <w:bottom w:val="single" w:color="auto" w:sz="8" w:space="0"/>
            </w:tcBorders>
            <w:vAlign w:val="center"/>
          </w:tcPr>
          <w:p w14:paraId="6FC150C1">
            <w:pPr>
              <w:pStyle w:val="178"/>
            </w:pPr>
            <w:r>
              <w:rPr>
                <w:rFonts w:hint="eastAsia"/>
              </w:rPr>
              <w:t>身高、体重区间</w:t>
            </w:r>
          </w:p>
        </w:tc>
        <w:tc>
          <w:tcPr>
            <w:tcW w:w="1843" w:type="dxa"/>
            <w:tcBorders>
              <w:top w:val="single" w:color="auto" w:sz="8" w:space="0"/>
              <w:bottom w:val="single" w:color="auto" w:sz="8" w:space="0"/>
            </w:tcBorders>
            <w:vAlign w:val="center"/>
          </w:tcPr>
          <w:p w14:paraId="609CCA4B">
            <w:pPr>
              <w:pStyle w:val="178"/>
            </w:pPr>
            <w:r>
              <w:rPr>
                <w:rFonts w:hint="eastAsia"/>
              </w:rPr>
              <w:t>体外血容量最高限值</w:t>
            </w:r>
          </w:p>
        </w:tc>
        <w:tc>
          <w:tcPr>
            <w:tcW w:w="1701" w:type="dxa"/>
            <w:tcBorders>
              <w:top w:val="single" w:color="auto" w:sz="8" w:space="0"/>
              <w:bottom w:val="single" w:color="auto" w:sz="8" w:space="0"/>
            </w:tcBorders>
            <w:vAlign w:val="center"/>
          </w:tcPr>
          <w:p w14:paraId="7AA7203A">
            <w:pPr>
              <w:pStyle w:val="178"/>
            </w:pPr>
            <w:r>
              <w:rPr>
                <w:rFonts w:hint="eastAsia"/>
              </w:rPr>
              <w:t>血小板采集量</w:t>
            </w:r>
          </w:p>
        </w:tc>
        <w:tc>
          <w:tcPr>
            <w:tcW w:w="3390" w:type="dxa"/>
            <w:tcBorders>
              <w:top w:val="single" w:color="auto" w:sz="8" w:space="0"/>
              <w:bottom w:val="single" w:color="auto" w:sz="8" w:space="0"/>
            </w:tcBorders>
            <w:vAlign w:val="center"/>
          </w:tcPr>
          <w:p w14:paraId="4799094D">
            <w:pPr>
              <w:pStyle w:val="178"/>
            </w:pPr>
            <w:r>
              <w:rPr>
                <w:rFonts w:hint="eastAsia"/>
              </w:rPr>
              <w:t>具体说明</w:t>
            </w:r>
          </w:p>
        </w:tc>
      </w:tr>
      <w:tr w14:paraId="2C75F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8" w:space="0"/>
            </w:tcBorders>
            <w:vAlign w:val="center"/>
          </w:tcPr>
          <w:p w14:paraId="522E1C1F">
            <w:pPr>
              <w:pStyle w:val="178"/>
            </w:pPr>
            <w:r>
              <w:rPr>
                <w:rFonts w:hint="eastAsia"/>
              </w:rPr>
              <w:t>女性</w:t>
            </w:r>
          </w:p>
        </w:tc>
        <w:tc>
          <w:tcPr>
            <w:tcW w:w="1701" w:type="dxa"/>
            <w:vMerge w:val="restart"/>
            <w:tcBorders>
              <w:top w:val="single" w:color="auto" w:sz="8" w:space="0"/>
            </w:tcBorders>
            <w:vAlign w:val="center"/>
          </w:tcPr>
          <w:p w14:paraId="0512C25F">
            <w:pPr>
              <w:pStyle w:val="178"/>
            </w:pPr>
            <w:r>
              <w:rPr>
                <w:rFonts w:hint="eastAsia"/>
              </w:rPr>
              <w:t>身高</w:t>
            </w:r>
            <w:r>
              <w:t>145 </w:t>
            </w:r>
            <w:r>
              <w:rPr>
                <w:rFonts w:hint="eastAsia"/>
              </w:rPr>
              <w:t>～</w:t>
            </w:r>
            <w:r>
              <w:t> 180cm</w:t>
            </w:r>
            <w:r>
              <w:rPr>
                <w:rFonts w:hint="eastAsia"/>
              </w:rPr>
              <w:t>，体重</w:t>
            </w:r>
            <w:r>
              <w:t>45 </w:t>
            </w:r>
            <w:r>
              <w:rPr>
                <w:rFonts w:hint="eastAsia"/>
              </w:rPr>
              <w:t>～</w:t>
            </w:r>
            <w:r>
              <w:t>80kg</w:t>
            </w:r>
          </w:p>
        </w:tc>
        <w:tc>
          <w:tcPr>
            <w:tcW w:w="1843" w:type="dxa"/>
            <w:vMerge w:val="restart"/>
            <w:tcBorders>
              <w:top w:val="single" w:color="auto" w:sz="8" w:space="0"/>
            </w:tcBorders>
            <w:vAlign w:val="center"/>
          </w:tcPr>
          <w:p w14:paraId="15EEA2EE">
            <w:pPr>
              <w:pStyle w:val="178"/>
            </w:pPr>
            <w:r>
              <w:t>450 </w:t>
            </w:r>
            <w:r>
              <w:rPr>
                <w:rFonts w:hint="eastAsia"/>
              </w:rPr>
              <w:t>～</w:t>
            </w:r>
            <w:r>
              <w:t> 650 mL</w:t>
            </w:r>
          </w:p>
        </w:tc>
        <w:tc>
          <w:tcPr>
            <w:tcW w:w="1701" w:type="dxa"/>
            <w:vMerge w:val="restart"/>
            <w:tcBorders>
              <w:top w:val="single" w:color="auto" w:sz="8" w:space="0"/>
            </w:tcBorders>
            <w:vAlign w:val="center"/>
          </w:tcPr>
          <w:p w14:paraId="4C8C8088">
            <w:pPr>
              <w:pStyle w:val="178"/>
            </w:pPr>
            <w:r>
              <w:t>1.0 </w:t>
            </w:r>
            <w:r>
              <w:rPr>
                <w:rFonts w:hint="eastAsia"/>
              </w:rPr>
              <w:t>～</w:t>
            </w:r>
            <w:r>
              <w:t> 2.0</w:t>
            </w:r>
            <w:r>
              <w:rPr>
                <w:rFonts w:hint="eastAsia"/>
              </w:rPr>
              <w:t>治疗量</w:t>
            </w:r>
          </w:p>
        </w:tc>
        <w:tc>
          <w:tcPr>
            <w:tcW w:w="3390" w:type="dxa"/>
            <w:tcBorders>
              <w:top w:val="single" w:color="auto" w:sz="8" w:space="0"/>
            </w:tcBorders>
            <w:vAlign w:val="center"/>
          </w:tcPr>
          <w:p w14:paraId="2556D500">
            <w:pPr>
              <w:pStyle w:val="178"/>
              <w:ind w:firstLine="360" w:firstLineChars="200"/>
              <w:jc w:val="left"/>
            </w:pPr>
            <w:r>
              <w:rPr>
                <w:rFonts w:hint="eastAsia"/>
              </w:rPr>
              <w:t>身高</w:t>
            </w:r>
            <w:r>
              <w:t xml:space="preserve"> &lt; 147cm </w:t>
            </w:r>
            <w:r>
              <w:rPr>
                <w:rFonts w:hint="eastAsia"/>
              </w:rPr>
              <w:t>且</w:t>
            </w:r>
            <w:r>
              <w:t xml:space="preserve"> </w:t>
            </w:r>
            <w:r>
              <w:rPr>
                <w:rFonts w:hint="eastAsia"/>
              </w:rPr>
              <w:t>体重</w:t>
            </w:r>
            <w:r>
              <w:t> &lt; 53 kg</w:t>
            </w:r>
            <w:r>
              <w:rPr>
                <w:rFonts w:hint="eastAsia"/>
              </w:rPr>
              <w:t>，宜采集</w:t>
            </w:r>
            <w:r>
              <w:t>1.0 </w:t>
            </w:r>
            <w:r>
              <w:rPr>
                <w:rFonts w:hint="eastAsia"/>
              </w:rPr>
              <w:t>～</w:t>
            </w:r>
            <w:r>
              <w:t xml:space="preserve"> 1.6</w:t>
            </w:r>
            <w:r>
              <w:rPr>
                <w:rFonts w:hint="eastAsia"/>
              </w:rPr>
              <w:t>治疗量。</w:t>
            </w:r>
          </w:p>
        </w:tc>
      </w:tr>
      <w:tr w14:paraId="2AC19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vAlign w:val="center"/>
          </w:tcPr>
          <w:p w14:paraId="1D08415D">
            <w:pPr>
              <w:pStyle w:val="178"/>
            </w:pPr>
          </w:p>
        </w:tc>
        <w:tc>
          <w:tcPr>
            <w:tcW w:w="1701" w:type="dxa"/>
            <w:vMerge w:val="continue"/>
            <w:vAlign w:val="center"/>
          </w:tcPr>
          <w:p w14:paraId="1A0FAEF9">
            <w:pPr>
              <w:pStyle w:val="178"/>
            </w:pPr>
          </w:p>
        </w:tc>
        <w:tc>
          <w:tcPr>
            <w:tcW w:w="1843" w:type="dxa"/>
            <w:vMerge w:val="continue"/>
            <w:vAlign w:val="center"/>
          </w:tcPr>
          <w:p w14:paraId="58324DEE">
            <w:pPr>
              <w:pStyle w:val="178"/>
            </w:pPr>
          </w:p>
        </w:tc>
        <w:tc>
          <w:tcPr>
            <w:tcW w:w="1701" w:type="dxa"/>
            <w:vMerge w:val="continue"/>
            <w:vAlign w:val="center"/>
          </w:tcPr>
          <w:p w14:paraId="14F2536D">
            <w:pPr>
              <w:pStyle w:val="178"/>
            </w:pPr>
          </w:p>
        </w:tc>
        <w:tc>
          <w:tcPr>
            <w:tcW w:w="3390" w:type="dxa"/>
            <w:vAlign w:val="center"/>
          </w:tcPr>
          <w:p w14:paraId="6AB50F58">
            <w:pPr>
              <w:pStyle w:val="178"/>
              <w:ind w:firstLine="360" w:firstLineChars="200"/>
              <w:jc w:val="left"/>
            </w:pPr>
            <w:r>
              <w:t>47cm </w:t>
            </w:r>
            <w:r>
              <w:rPr>
                <w:rFonts w:hint="eastAsia"/>
              </w:rPr>
              <w:t>≤</w:t>
            </w:r>
            <w:r>
              <w:t> </w:t>
            </w:r>
            <w:r>
              <w:rPr>
                <w:rFonts w:hint="eastAsia"/>
              </w:rPr>
              <w:t>身高</w:t>
            </w:r>
            <w:r>
              <w:t xml:space="preserve"> &lt; 154cm </w:t>
            </w:r>
            <w:r>
              <w:rPr>
                <w:rFonts w:hint="eastAsia"/>
              </w:rPr>
              <w:t>且</w:t>
            </w:r>
            <w:r>
              <w:t> 53kg </w:t>
            </w:r>
            <w:r>
              <w:rPr>
                <w:rFonts w:hint="eastAsia"/>
              </w:rPr>
              <w:t>≤</w:t>
            </w:r>
            <w:r>
              <w:t xml:space="preserve"> </w:t>
            </w:r>
            <w:r>
              <w:rPr>
                <w:rFonts w:hint="eastAsia"/>
              </w:rPr>
              <w:t>体重</w:t>
            </w:r>
            <w:r>
              <w:t> &lt; 54 kg</w:t>
            </w:r>
            <w:r>
              <w:rPr>
                <w:rFonts w:hint="eastAsia"/>
              </w:rPr>
              <w:t>，宜采集</w:t>
            </w:r>
            <w:r>
              <w:t>1.6 </w:t>
            </w:r>
            <w:r>
              <w:rPr>
                <w:rFonts w:hint="eastAsia"/>
              </w:rPr>
              <w:t>～</w:t>
            </w:r>
            <w:r>
              <w:t> 1.8 </w:t>
            </w:r>
            <w:r>
              <w:rPr>
                <w:rFonts w:hint="eastAsia"/>
              </w:rPr>
              <w:t>治疗量。</w:t>
            </w:r>
          </w:p>
        </w:tc>
      </w:tr>
      <w:tr w14:paraId="6DE4A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vAlign w:val="center"/>
          </w:tcPr>
          <w:p w14:paraId="607020DA">
            <w:pPr>
              <w:pStyle w:val="178"/>
            </w:pPr>
          </w:p>
        </w:tc>
        <w:tc>
          <w:tcPr>
            <w:tcW w:w="1701" w:type="dxa"/>
            <w:vMerge w:val="continue"/>
            <w:vAlign w:val="center"/>
          </w:tcPr>
          <w:p w14:paraId="2D5135DD">
            <w:pPr>
              <w:pStyle w:val="178"/>
            </w:pPr>
          </w:p>
        </w:tc>
        <w:tc>
          <w:tcPr>
            <w:tcW w:w="1843" w:type="dxa"/>
            <w:vMerge w:val="continue"/>
            <w:vAlign w:val="center"/>
          </w:tcPr>
          <w:p w14:paraId="46423A63">
            <w:pPr>
              <w:pStyle w:val="178"/>
            </w:pPr>
          </w:p>
        </w:tc>
        <w:tc>
          <w:tcPr>
            <w:tcW w:w="1701" w:type="dxa"/>
            <w:vMerge w:val="continue"/>
            <w:vAlign w:val="center"/>
          </w:tcPr>
          <w:p w14:paraId="57503BE8">
            <w:pPr>
              <w:pStyle w:val="178"/>
            </w:pPr>
          </w:p>
        </w:tc>
        <w:tc>
          <w:tcPr>
            <w:tcW w:w="3390" w:type="dxa"/>
            <w:vAlign w:val="center"/>
          </w:tcPr>
          <w:p w14:paraId="23BDD268">
            <w:pPr>
              <w:pStyle w:val="178"/>
              <w:ind w:firstLine="360" w:firstLineChars="200"/>
              <w:jc w:val="left"/>
            </w:pPr>
            <w:r>
              <w:rPr>
                <w:rFonts w:hint="eastAsia"/>
              </w:rPr>
              <w:t>身高</w:t>
            </w:r>
            <w:r>
              <w:t> </w:t>
            </w:r>
            <w:r>
              <w:rPr>
                <w:rFonts w:hint="eastAsia"/>
              </w:rPr>
              <w:t>≥</w:t>
            </w:r>
            <w:r>
              <w:t xml:space="preserve"> 159cm </w:t>
            </w:r>
            <w:r>
              <w:rPr>
                <w:rFonts w:hint="eastAsia"/>
              </w:rPr>
              <w:t>且</w:t>
            </w:r>
            <w:r>
              <w:t xml:space="preserve"> </w:t>
            </w:r>
            <w:r>
              <w:rPr>
                <w:rFonts w:hint="eastAsia"/>
              </w:rPr>
              <w:t>体重</w:t>
            </w:r>
            <w:r>
              <w:t xml:space="preserve"> </w:t>
            </w:r>
            <w:r>
              <w:rPr>
                <w:rFonts w:hint="eastAsia"/>
              </w:rPr>
              <w:t>≥</w:t>
            </w:r>
            <w:r>
              <w:t xml:space="preserve"> 56kg</w:t>
            </w:r>
            <w:r>
              <w:rPr>
                <w:rFonts w:hint="eastAsia"/>
              </w:rPr>
              <w:t>，可采集至</w:t>
            </w:r>
            <w:r>
              <w:t xml:space="preserve"> 2.0</w:t>
            </w:r>
            <w:r>
              <w:rPr>
                <w:rFonts w:hint="eastAsia"/>
              </w:rPr>
              <w:t>治疗量。</w:t>
            </w:r>
          </w:p>
        </w:tc>
      </w:tr>
      <w:tr w14:paraId="3D46E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3BAFCDF1">
            <w:pPr>
              <w:pStyle w:val="178"/>
            </w:pPr>
            <w:r>
              <w:rPr>
                <w:rFonts w:hint="eastAsia"/>
              </w:rPr>
              <w:t>男性</w:t>
            </w:r>
          </w:p>
        </w:tc>
        <w:tc>
          <w:tcPr>
            <w:tcW w:w="1701" w:type="dxa"/>
            <w:vAlign w:val="center"/>
          </w:tcPr>
          <w:p w14:paraId="58394116">
            <w:pPr>
              <w:pStyle w:val="178"/>
            </w:pPr>
            <w:r>
              <w:rPr>
                <w:rFonts w:hint="eastAsia"/>
              </w:rPr>
              <w:t>身高</w:t>
            </w:r>
            <w:r>
              <w:t>160 </w:t>
            </w:r>
            <w:r>
              <w:rPr>
                <w:rFonts w:hint="eastAsia"/>
              </w:rPr>
              <w:t>～</w:t>
            </w:r>
            <w:r>
              <w:t> 180cm</w:t>
            </w:r>
            <w:r>
              <w:rPr>
                <w:rFonts w:hint="eastAsia"/>
              </w:rPr>
              <w:t>，体重</w:t>
            </w:r>
            <w:r>
              <w:t>50 </w:t>
            </w:r>
            <w:r>
              <w:rPr>
                <w:rFonts w:hint="eastAsia"/>
              </w:rPr>
              <w:t>～</w:t>
            </w:r>
            <w:r>
              <w:t>80kg</w:t>
            </w:r>
          </w:p>
        </w:tc>
        <w:tc>
          <w:tcPr>
            <w:tcW w:w="1843" w:type="dxa"/>
            <w:vAlign w:val="center"/>
          </w:tcPr>
          <w:p w14:paraId="43C587F4">
            <w:pPr>
              <w:pStyle w:val="178"/>
            </w:pPr>
            <w:r>
              <w:t>550 </w:t>
            </w:r>
            <w:r>
              <w:rPr>
                <w:rFonts w:hint="eastAsia"/>
              </w:rPr>
              <w:t>～</w:t>
            </w:r>
            <w:r>
              <w:t>750 mL</w:t>
            </w:r>
          </w:p>
        </w:tc>
        <w:tc>
          <w:tcPr>
            <w:tcW w:w="1701" w:type="dxa"/>
            <w:vAlign w:val="center"/>
          </w:tcPr>
          <w:p w14:paraId="01547703">
            <w:pPr>
              <w:pStyle w:val="178"/>
            </w:pPr>
            <w:r>
              <w:t>1.0 </w:t>
            </w:r>
            <w:r>
              <w:rPr>
                <w:rFonts w:hint="eastAsia"/>
              </w:rPr>
              <w:t>～</w:t>
            </w:r>
            <w:r>
              <w:t> 2.0</w:t>
            </w:r>
            <w:r>
              <w:rPr>
                <w:rFonts w:hint="eastAsia"/>
              </w:rPr>
              <w:t>治疗量</w:t>
            </w:r>
          </w:p>
        </w:tc>
        <w:tc>
          <w:tcPr>
            <w:tcW w:w="3390" w:type="dxa"/>
            <w:vAlign w:val="center"/>
          </w:tcPr>
          <w:p w14:paraId="54B4706A">
            <w:pPr>
              <w:pStyle w:val="178"/>
              <w:ind w:firstLine="360" w:firstLineChars="200"/>
              <w:jc w:val="left"/>
            </w:pPr>
            <w:r>
              <w:rPr>
                <w:rFonts w:hint="eastAsia"/>
              </w:rPr>
              <w:t>身材范围的体外循环血容量上限，均大于采集不同治疗量（</w:t>
            </w:r>
            <w:r>
              <w:t>1.0 </w:t>
            </w:r>
            <w:r>
              <w:rPr>
                <w:rFonts w:hint="eastAsia"/>
              </w:rPr>
              <w:t>～</w:t>
            </w:r>
            <w:r>
              <w:t> 2.0</w:t>
            </w:r>
            <w:r>
              <w:rPr>
                <w:rFonts w:hint="eastAsia"/>
              </w:rPr>
              <w:t>）血小板时所需的体外血容量合计值（约</w:t>
            </w:r>
            <w:r>
              <w:t> 520 mL</w:t>
            </w:r>
            <w:r>
              <w:rPr>
                <w:rFonts w:hint="eastAsia"/>
              </w:rPr>
              <w:t>），故身体条件达标者均可按需在此范围内采集。</w:t>
            </w:r>
          </w:p>
        </w:tc>
      </w:tr>
    </w:tbl>
    <w:p w14:paraId="42BBF43D">
      <w:pPr>
        <w:pStyle w:val="165"/>
        <w:numPr>
          <w:ilvl w:val="0"/>
          <w:numId w:val="0"/>
        </w:numPr>
      </w:pPr>
    </w:p>
    <w:p w14:paraId="48442784">
      <w:pPr>
        <w:pStyle w:val="65"/>
        <w:spacing w:before="156" w:after="156"/>
      </w:pPr>
      <w:bookmarkStart w:id="83" w:name="_Toc223867297"/>
      <w:r>
        <w:rPr>
          <w:rFonts w:hint="eastAsia"/>
        </w:rPr>
        <w:t>暂缓献血者</w:t>
      </w:r>
      <w:bookmarkEnd w:id="83"/>
    </w:p>
    <w:p w14:paraId="5B856B40">
      <w:pPr>
        <w:pStyle w:val="56"/>
        <w:ind w:firstLine="420"/>
      </w:pPr>
      <w:r>
        <w:rPr>
          <w:rFonts w:hint="eastAsia"/>
        </w:rPr>
        <w:t>对因ALT、血脂、血压等项目暂不符合献血标准而需延缓献血的献血者，医护人员应对其进行相关健康宣教，说明延缓原因，并建议再次献血的适宜时间。此类献血者的相关信息应录入BMIS，实施延期屏蔽与归队管理，并建立定期召回机制。</w:t>
      </w:r>
    </w:p>
    <w:p w14:paraId="50E811B7">
      <w:pPr>
        <w:pStyle w:val="65"/>
        <w:spacing w:before="156" w:after="156"/>
      </w:pPr>
      <w:bookmarkStart w:id="84" w:name="_Toc223867298"/>
      <w:r>
        <w:t>永久不宜献血者</w:t>
      </w:r>
      <w:bookmarkEnd w:id="84"/>
    </w:p>
    <w:p w14:paraId="55CC5D6D">
      <w:pPr>
        <w:pStyle w:val="56"/>
        <w:ind w:firstLine="420"/>
      </w:pPr>
      <w:r>
        <w:rPr>
          <w:rFonts w:hint="eastAsia"/>
        </w:rPr>
        <w:t>医护人员应对永久不宜献血者做好一对一解释工作，注意隐私保护。说明献血筛查结果不能作为疾病诊断依据，必要时建议其前往医疗机构进行相关检查，同步开展相关健康知识宣教，对其爱心行为表达感谢。此类献血者的相关信息应录入BMIS，实施永久屏蔽管理。</w:t>
      </w:r>
    </w:p>
    <w:p w14:paraId="5A75BB88">
      <w:pPr>
        <w:pStyle w:val="104"/>
        <w:spacing w:before="312" w:after="312"/>
      </w:pPr>
      <w:bookmarkStart w:id="85" w:name="_Toc223867299"/>
      <w:bookmarkStart w:id="86" w:name="_Toc223717785"/>
      <w:r>
        <w:rPr>
          <w:rFonts w:hint="eastAsia"/>
        </w:rPr>
        <w:t>境外人员要求</w:t>
      </w:r>
      <w:bookmarkEnd w:id="85"/>
      <w:bookmarkEnd w:id="86"/>
    </w:p>
    <w:p w14:paraId="683713FD">
      <w:pPr>
        <w:pStyle w:val="105"/>
        <w:spacing w:before="156" w:after="156"/>
      </w:pPr>
      <w:bookmarkStart w:id="87" w:name="_Toc223867300"/>
      <w:bookmarkStart w:id="88" w:name="_Toc223717786"/>
      <w:r>
        <w:rPr>
          <w:rFonts w:hint="eastAsia"/>
        </w:rPr>
        <w:t>信息登记</w:t>
      </w:r>
      <w:bookmarkEnd w:id="87"/>
      <w:bookmarkEnd w:id="88"/>
    </w:p>
    <w:p w14:paraId="5300221C">
      <w:pPr>
        <w:pStyle w:val="165"/>
      </w:pPr>
      <w:r>
        <w:rPr>
          <w:rFonts w:hint="eastAsia"/>
        </w:rPr>
        <w:t>境外人员的身份信息以护照、回乡证、台胞证等出入境有效证件，进行核实与登记，有条件的献血点宜增设人脸识别采集生物信息的设备。</w:t>
      </w:r>
    </w:p>
    <w:p w14:paraId="1E4C6E2F">
      <w:pPr>
        <w:pStyle w:val="165"/>
      </w:pPr>
      <w:r>
        <w:rPr>
          <w:rFonts w:hint="eastAsia"/>
        </w:rPr>
        <w:t>采用中英文《无偿献血征询登记表》。</w:t>
      </w:r>
    </w:p>
    <w:p w14:paraId="3FDCD3A9">
      <w:pPr>
        <w:pStyle w:val="105"/>
        <w:spacing w:before="156" w:after="156"/>
      </w:pPr>
      <w:bookmarkStart w:id="89" w:name="_Toc223717787"/>
      <w:bookmarkStart w:id="90" w:name="_Toc223867301"/>
      <w:r>
        <w:rPr>
          <w:rFonts w:hint="eastAsia"/>
        </w:rPr>
        <w:t>防控管理</w:t>
      </w:r>
      <w:bookmarkEnd w:id="89"/>
      <w:bookmarkEnd w:id="90"/>
    </w:p>
    <w:p w14:paraId="65519610">
      <w:pPr>
        <w:pStyle w:val="165"/>
      </w:pPr>
      <w:r>
        <w:rPr>
          <w:rFonts w:hint="eastAsia"/>
        </w:rPr>
        <w:t>咨询境外献血者的入境地和旅居史，同步关注全球重点传染病疫情动态，了解是否来自疫情中高风险地区，并做好相应记录。</w:t>
      </w:r>
    </w:p>
    <w:p w14:paraId="7FB73EDD">
      <w:pPr>
        <w:pStyle w:val="165"/>
      </w:pPr>
      <w:r>
        <w:rPr>
          <w:rFonts w:hint="eastAsia"/>
        </w:rPr>
        <w:t>发现疫情后，应依据中国传染病防治法相关要求进行疫情上报，并做好相应疫情应急处置。</w:t>
      </w:r>
    </w:p>
    <w:p w14:paraId="63AC97C9">
      <w:pPr>
        <w:pStyle w:val="105"/>
        <w:spacing w:before="156" w:after="156"/>
      </w:pPr>
      <w:bookmarkStart w:id="91" w:name="_Toc223867302"/>
      <w:bookmarkStart w:id="92" w:name="_Toc223717788"/>
      <w:r>
        <w:rPr>
          <w:rFonts w:hint="eastAsia"/>
        </w:rPr>
        <w:t>筛选</w:t>
      </w:r>
      <w:bookmarkEnd w:id="91"/>
      <w:bookmarkEnd w:id="92"/>
    </w:p>
    <w:p w14:paraId="76C71DC4">
      <w:pPr>
        <w:pStyle w:val="162"/>
        <w:numPr>
          <w:ilvl w:val="2"/>
          <w:numId w:val="0"/>
        </w:numPr>
        <w:ind w:firstLine="420" w:firstLineChars="200"/>
      </w:pPr>
      <w:r>
        <w:rPr>
          <w:rFonts w:hint="eastAsia"/>
        </w:rPr>
        <w:t>其他筛选要求同第</w:t>
      </w:r>
      <w:r>
        <w:t> </w:t>
      </w:r>
      <w:r>
        <w:rPr>
          <w:rFonts w:hint="eastAsia"/>
        </w:rPr>
        <w:t>6</w:t>
      </w:r>
      <w:r>
        <w:t> </w:t>
      </w:r>
      <w:r>
        <w:rPr>
          <w:rFonts w:hint="eastAsia"/>
        </w:rPr>
        <w:t>章。</w:t>
      </w:r>
    </w:p>
    <w:p w14:paraId="0A6CC2EE">
      <w:pPr>
        <w:pStyle w:val="162"/>
        <w:numPr>
          <w:ilvl w:val="2"/>
          <w:numId w:val="0"/>
        </w:numPr>
        <w:ind w:firstLine="420" w:firstLineChars="200"/>
        <w:sectPr>
          <w:pgSz w:w="11906" w:h="16838"/>
          <w:pgMar w:top="1928" w:right="1134" w:bottom="1134" w:left="1134" w:header="1418" w:footer="1134" w:gutter="284"/>
          <w:pgNumType w:start="1"/>
          <w:cols w:space="425" w:num="1"/>
          <w:formProt w:val="0"/>
          <w:docGrid w:type="lines" w:linePitch="312" w:charSpace="0"/>
        </w:sectPr>
      </w:pPr>
    </w:p>
    <w:bookmarkEnd w:id="24"/>
    <w:p w14:paraId="75889002">
      <w:pPr>
        <w:pStyle w:val="199"/>
        <w:numPr>
          <w:ilvl w:val="0"/>
          <w:numId w:val="0"/>
        </w:numPr>
        <w:jc w:val="both"/>
        <w:rPr>
          <w:vanish w:val="0"/>
        </w:rPr>
      </w:pPr>
      <w:bookmarkStart w:id="93" w:name="BookMark5"/>
    </w:p>
    <w:p w14:paraId="3AE6851B">
      <w:pPr>
        <w:pStyle w:val="76"/>
        <w:spacing w:after="156"/>
      </w:pPr>
      <w:r>
        <w:br w:type="textWrapping"/>
      </w:r>
      <w:bookmarkStart w:id="94" w:name="_Toc223717789"/>
      <w:bookmarkStart w:id="95" w:name="_Toc223867304"/>
      <w:r>
        <w:rPr>
          <w:rFonts w:hint="eastAsia"/>
        </w:rPr>
        <w:t>（资料性）</w:t>
      </w:r>
      <w:r>
        <w:br w:type="textWrapping"/>
      </w:r>
      <w:r>
        <w:rPr>
          <w:rFonts w:hint="eastAsia"/>
        </w:rPr>
        <w:t>注射疫苗延缓献血要求</w:t>
      </w:r>
      <w:bookmarkEnd w:id="94"/>
      <w:bookmarkEnd w:id="95"/>
    </w:p>
    <w:p w14:paraId="3D3F0A40">
      <w:pPr>
        <w:pStyle w:val="211"/>
      </w:pPr>
      <w:r>
        <w:rPr>
          <w:rFonts w:hint="eastAsia"/>
        </w:rPr>
        <w:t>献血者注射疫苗延缓献血要求见表A</w:t>
      </w:r>
      <w:r>
        <w:t>.1</w:t>
      </w:r>
      <w:r>
        <w:rPr>
          <w:rFonts w:hint="eastAsia"/>
        </w:rPr>
        <w:t>。</w:t>
      </w:r>
    </w:p>
    <w:p w14:paraId="3DE8EC86">
      <w:pPr>
        <w:pStyle w:val="77"/>
        <w:spacing w:before="156" w:after="156"/>
      </w:pPr>
      <w:r>
        <w:rPr>
          <w:rFonts w:hint="eastAsia"/>
        </w:rPr>
        <w:t>注射疫苗延缓献血要求</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66"/>
        <w:gridCol w:w="1985"/>
        <w:gridCol w:w="1984"/>
        <w:gridCol w:w="3276"/>
      </w:tblGrid>
      <w:tr w14:paraId="11BAD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266" w:type="dxa"/>
            <w:tcBorders>
              <w:top w:val="single" w:color="auto" w:sz="8" w:space="0"/>
              <w:bottom w:val="single" w:color="auto" w:sz="8" w:space="0"/>
            </w:tcBorders>
            <w:vAlign w:val="center"/>
          </w:tcPr>
          <w:p w14:paraId="1F8FEB6E">
            <w:pPr>
              <w:pStyle w:val="178"/>
            </w:pPr>
            <w:r>
              <w:rPr>
                <w:rFonts w:hint="eastAsia"/>
              </w:rPr>
              <w:t>类别</w:t>
            </w:r>
          </w:p>
        </w:tc>
        <w:tc>
          <w:tcPr>
            <w:tcW w:w="1985" w:type="dxa"/>
            <w:tcBorders>
              <w:top w:val="single" w:color="auto" w:sz="8" w:space="0"/>
              <w:bottom w:val="single" w:color="auto" w:sz="8" w:space="0"/>
            </w:tcBorders>
            <w:vAlign w:val="center"/>
          </w:tcPr>
          <w:p w14:paraId="74D2DCE9">
            <w:pPr>
              <w:pStyle w:val="178"/>
            </w:pPr>
            <w:r>
              <w:rPr>
                <w:rFonts w:hint="eastAsia"/>
              </w:rPr>
              <w:t>疫苗/生物制品类型</w:t>
            </w:r>
          </w:p>
        </w:tc>
        <w:tc>
          <w:tcPr>
            <w:tcW w:w="1984" w:type="dxa"/>
            <w:tcBorders>
              <w:top w:val="single" w:color="auto" w:sz="8" w:space="0"/>
              <w:bottom w:val="single" w:color="auto" w:sz="8" w:space="0"/>
            </w:tcBorders>
            <w:vAlign w:val="center"/>
          </w:tcPr>
          <w:p w14:paraId="1AC87381">
            <w:pPr>
              <w:pStyle w:val="178"/>
            </w:pPr>
            <w:r>
              <w:rPr>
                <w:rFonts w:hint="eastAsia"/>
              </w:rPr>
              <w:t>延缓献血要求</w:t>
            </w:r>
          </w:p>
        </w:tc>
        <w:tc>
          <w:tcPr>
            <w:tcW w:w="3276" w:type="dxa"/>
            <w:tcBorders>
              <w:top w:val="single" w:color="auto" w:sz="8" w:space="0"/>
              <w:bottom w:val="single" w:color="auto" w:sz="8" w:space="0"/>
            </w:tcBorders>
            <w:vAlign w:val="center"/>
          </w:tcPr>
          <w:p w14:paraId="484D2F89">
            <w:pPr>
              <w:pStyle w:val="178"/>
            </w:pPr>
            <w:r>
              <w:rPr>
                <w:rFonts w:hint="eastAsia"/>
              </w:rPr>
              <w:t>示例</w:t>
            </w:r>
          </w:p>
        </w:tc>
      </w:tr>
      <w:tr w14:paraId="42FEA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6" w:type="dxa"/>
            <w:vMerge w:val="restart"/>
            <w:tcBorders>
              <w:top w:val="single" w:color="auto" w:sz="8" w:space="0"/>
            </w:tcBorders>
            <w:vAlign w:val="center"/>
          </w:tcPr>
          <w:p w14:paraId="5A2E4EA5">
            <w:pPr>
              <w:pStyle w:val="178"/>
            </w:pPr>
            <w:r>
              <w:rPr>
                <w:rFonts w:hint="eastAsia"/>
              </w:rPr>
              <w:t>无暴露史的预防接种</w:t>
            </w:r>
          </w:p>
        </w:tc>
        <w:tc>
          <w:tcPr>
            <w:tcW w:w="1985" w:type="dxa"/>
            <w:tcBorders>
              <w:top w:val="single" w:color="auto" w:sz="8" w:space="0"/>
            </w:tcBorders>
            <w:vAlign w:val="center"/>
          </w:tcPr>
          <w:p w14:paraId="336B83A0">
            <w:pPr>
              <w:pStyle w:val="178"/>
            </w:pPr>
            <w:r>
              <w:rPr>
                <w:rFonts w:hint="eastAsia"/>
              </w:rPr>
              <w:t>灭活疫苗、重组DNA疫苗、类毒素</w:t>
            </w:r>
          </w:p>
        </w:tc>
        <w:tc>
          <w:tcPr>
            <w:tcW w:w="1984" w:type="dxa"/>
            <w:tcBorders>
              <w:top w:val="single" w:color="auto" w:sz="8" w:space="0"/>
            </w:tcBorders>
            <w:vAlign w:val="center"/>
          </w:tcPr>
          <w:p w14:paraId="6B770F8C">
            <w:pPr>
              <w:pStyle w:val="178"/>
            </w:pPr>
            <w:r>
              <w:rPr>
                <w:rFonts w:hint="eastAsia"/>
              </w:rPr>
              <w:t>接受疫苗</w:t>
            </w:r>
            <w:r>
              <w:t> </w:t>
            </w:r>
            <w:r>
              <w:rPr>
                <w:rFonts w:hint="eastAsia"/>
              </w:rPr>
              <w:t>24</w:t>
            </w:r>
            <w:r>
              <w:t> </w:t>
            </w:r>
            <w:r>
              <w:rPr>
                <w:rFonts w:hint="eastAsia"/>
              </w:rPr>
              <w:t>小时后献血</w:t>
            </w:r>
          </w:p>
        </w:tc>
        <w:tc>
          <w:tcPr>
            <w:tcW w:w="3276" w:type="dxa"/>
            <w:tcBorders>
              <w:top w:val="single" w:color="auto" w:sz="8" w:space="0"/>
            </w:tcBorders>
            <w:vAlign w:val="center"/>
          </w:tcPr>
          <w:p w14:paraId="141E612F">
            <w:pPr>
              <w:pStyle w:val="178"/>
            </w:pPr>
            <w:r>
              <w:rPr>
                <w:rFonts w:hint="eastAsia"/>
              </w:rPr>
              <w:t>伤寒疫苗、冻干乙型脑炎灭活疫苗、吸附百白破联合疫苗、甲型肝炎灭活疫苗、重组乙型肝炎疫苗、流感全病毒灭活疫苗、人乳头瘤病毒疫苗（简称HPV疫苗）等</w:t>
            </w:r>
          </w:p>
        </w:tc>
      </w:tr>
      <w:tr w14:paraId="28BA8B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6" w:type="dxa"/>
            <w:vMerge w:val="continue"/>
            <w:vAlign w:val="center"/>
          </w:tcPr>
          <w:p w14:paraId="0F76388E">
            <w:pPr>
              <w:pStyle w:val="178"/>
            </w:pPr>
          </w:p>
        </w:tc>
        <w:tc>
          <w:tcPr>
            <w:tcW w:w="1985" w:type="dxa"/>
            <w:vAlign w:val="center"/>
          </w:tcPr>
          <w:p w14:paraId="2729F9B4">
            <w:pPr>
              <w:pStyle w:val="178"/>
            </w:pPr>
            <w:r>
              <w:rPr>
                <w:rFonts w:hint="eastAsia"/>
              </w:rPr>
              <w:t>减毒活疫苗（二周）</w:t>
            </w:r>
          </w:p>
        </w:tc>
        <w:tc>
          <w:tcPr>
            <w:tcW w:w="1984" w:type="dxa"/>
            <w:vAlign w:val="center"/>
          </w:tcPr>
          <w:p w14:paraId="2857AACF">
            <w:pPr>
              <w:pStyle w:val="178"/>
            </w:pPr>
            <w:r>
              <w:rPr>
                <w:rFonts w:hint="eastAsia"/>
              </w:rPr>
              <w:t>最后一次免疫接种两周后可献血</w:t>
            </w:r>
          </w:p>
        </w:tc>
        <w:tc>
          <w:tcPr>
            <w:tcW w:w="3276" w:type="dxa"/>
            <w:vAlign w:val="center"/>
          </w:tcPr>
          <w:p w14:paraId="10CFC7FB">
            <w:pPr>
              <w:pStyle w:val="178"/>
            </w:pPr>
            <w:r>
              <w:rPr>
                <w:rFonts w:hint="eastAsia"/>
              </w:rPr>
              <w:t>麻疹疫苗、腮腺炎疫苗、脊髓灰质炎疫苗等</w:t>
            </w:r>
          </w:p>
        </w:tc>
      </w:tr>
      <w:tr w14:paraId="61CC16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6" w:type="dxa"/>
            <w:vMerge w:val="continue"/>
            <w:vAlign w:val="center"/>
          </w:tcPr>
          <w:p w14:paraId="51DC28FF">
            <w:pPr>
              <w:pStyle w:val="178"/>
            </w:pPr>
          </w:p>
        </w:tc>
        <w:tc>
          <w:tcPr>
            <w:tcW w:w="1985" w:type="dxa"/>
            <w:vAlign w:val="center"/>
          </w:tcPr>
          <w:p w14:paraId="5F454A6F">
            <w:pPr>
              <w:pStyle w:val="178"/>
            </w:pPr>
            <w:r>
              <w:rPr>
                <w:rFonts w:hint="eastAsia"/>
              </w:rPr>
              <w:t>减毒活疫苗（四周）</w:t>
            </w:r>
          </w:p>
        </w:tc>
        <w:tc>
          <w:tcPr>
            <w:tcW w:w="1984" w:type="dxa"/>
            <w:vAlign w:val="center"/>
          </w:tcPr>
          <w:p w14:paraId="564E61C0">
            <w:pPr>
              <w:pStyle w:val="178"/>
            </w:pPr>
            <w:r>
              <w:rPr>
                <w:rFonts w:hint="eastAsia"/>
              </w:rPr>
              <w:t>最后一次免疫接种四周后可献血</w:t>
            </w:r>
          </w:p>
        </w:tc>
        <w:tc>
          <w:tcPr>
            <w:tcW w:w="3276" w:type="dxa"/>
            <w:vAlign w:val="center"/>
          </w:tcPr>
          <w:p w14:paraId="34D36B4C">
            <w:pPr>
              <w:pStyle w:val="178"/>
            </w:pPr>
            <w:r>
              <w:rPr>
                <w:rFonts w:hint="eastAsia"/>
              </w:rPr>
              <w:t>风疹活疫苗、人用狂犬病疫苗、乙型脑炎减毒活疫苗等</w:t>
            </w:r>
          </w:p>
        </w:tc>
      </w:tr>
      <w:tr w14:paraId="59C08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6" w:type="dxa"/>
            <w:vMerge w:val="restart"/>
            <w:vAlign w:val="center"/>
          </w:tcPr>
          <w:p w14:paraId="6288B375">
            <w:pPr>
              <w:pStyle w:val="178"/>
            </w:pPr>
            <w:r>
              <w:rPr>
                <w:rFonts w:hint="eastAsia"/>
              </w:rPr>
              <w:t>有暴露史的预防接种</w:t>
            </w:r>
          </w:p>
        </w:tc>
        <w:tc>
          <w:tcPr>
            <w:tcW w:w="1985" w:type="dxa"/>
            <w:vAlign w:val="center"/>
          </w:tcPr>
          <w:p w14:paraId="06483A64">
            <w:pPr>
              <w:pStyle w:val="178"/>
            </w:pPr>
            <w:r>
              <w:rPr>
                <w:rFonts w:hint="eastAsia"/>
              </w:rPr>
              <w:t>狂犬疫苗</w:t>
            </w:r>
          </w:p>
        </w:tc>
        <w:tc>
          <w:tcPr>
            <w:tcW w:w="1984" w:type="dxa"/>
            <w:vAlign w:val="center"/>
          </w:tcPr>
          <w:p w14:paraId="7DEB547B">
            <w:pPr>
              <w:pStyle w:val="178"/>
            </w:pPr>
            <w:r>
              <w:rPr>
                <w:rFonts w:hint="eastAsia"/>
              </w:rPr>
              <w:t>最后一次免疫接种一年后可献血</w:t>
            </w:r>
          </w:p>
        </w:tc>
        <w:tc>
          <w:tcPr>
            <w:tcW w:w="3276" w:type="dxa"/>
            <w:vAlign w:val="center"/>
          </w:tcPr>
          <w:p w14:paraId="00335281">
            <w:pPr>
              <w:pStyle w:val="178"/>
            </w:pPr>
            <w:r>
              <w:rPr>
                <w:rFonts w:hint="eastAsia"/>
              </w:rPr>
              <w:t>被动物咬伤后接受的狂犬病疫苗</w:t>
            </w:r>
          </w:p>
        </w:tc>
      </w:tr>
      <w:tr w14:paraId="0BE9F8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6" w:type="dxa"/>
            <w:vMerge w:val="continue"/>
            <w:vAlign w:val="center"/>
          </w:tcPr>
          <w:p w14:paraId="1B62DAD6">
            <w:pPr>
              <w:pStyle w:val="178"/>
            </w:pPr>
          </w:p>
        </w:tc>
        <w:tc>
          <w:tcPr>
            <w:tcW w:w="1985" w:type="dxa"/>
            <w:vAlign w:val="center"/>
          </w:tcPr>
          <w:p w14:paraId="41F7CA90">
            <w:pPr>
              <w:pStyle w:val="178"/>
            </w:pPr>
            <w:r>
              <w:rPr>
                <w:rFonts w:hint="eastAsia"/>
              </w:rPr>
              <w:t>抗毒素</w:t>
            </w:r>
          </w:p>
        </w:tc>
        <w:tc>
          <w:tcPr>
            <w:tcW w:w="1984" w:type="dxa"/>
            <w:vAlign w:val="center"/>
          </w:tcPr>
          <w:p w14:paraId="6469CD2A">
            <w:pPr>
              <w:pStyle w:val="178"/>
            </w:pPr>
            <w:r>
              <w:rPr>
                <w:rFonts w:hint="eastAsia"/>
              </w:rPr>
              <w:t>最后一次注射四周后可献血</w:t>
            </w:r>
          </w:p>
        </w:tc>
        <w:tc>
          <w:tcPr>
            <w:tcW w:w="3276" w:type="dxa"/>
            <w:vAlign w:val="center"/>
          </w:tcPr>
          <w:p w14:paraId="036A35B4">
            <w:pPr>
              <w:pStyle w:val="178"/>
            </w:pPr>
            <w:r>
              <w:rPr>
                <w:rFonts w:hint="eastAsia"/>
              </w:rPr>
              <w:t>破伤风抗毒素、抗狂犬病血清等</w:t>
            </w:r>
          </w:p>
        </w:tc>
      </w:tr>
      <w:tr w14:paraId="7228C6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266" w:type="dxa"/>
            <w:vMerge w:val="continue"/>
            <w:vAlign w:val="center"/>
          </w:tcPr>
          <w:p w14:paraId="6E37FE7C">
            <w:pPr>
              <w:pStyle w:val="178"/>
            </w:pPr>
          </w:p>
        </w:tc>
        <w:tc>
          <w:tcPr>
            <w:tcW w:w="1985" w:type="dxa"/>
            <w:vAlign w:val="center"/>
          </w:tcPr>
          <w:p w14:paraId="6D63EE54">
            <w:pPr>
              <w:pStyle w:val="178"/>
            </w:pPr>
            <w:r>
              <w:rPr>
                <w:rFonts w:hint="eastAsia"/>
              </w:rPr>
              <w:t>免疫血清</w:t>
            </w:r>
          </w:p>
        </w:tc>
        <w:tc>
          <w:tcPr>
            <w:tcW w:w="1984" w:type="dxa"/>
            <w:vAlign w:val="center"/>
          </w:tcPr>
          <w:p w14:paraId="4D3F1818">
            <w:pPr>
              <w:pStyle w:val="178"/>
            </w:pPr>
            <w:r>
              <w:rPr>
                <w:rFonts w:hint="eastAsia"/>
              </w:rPr>
              <w:t>最后一次注射一年后可献血</w:t>
            </w:r>
          </w:p>
        </w:tc>
        <w:tc>
          <w:tcPr>
            <w:tcW w:w="3276" w:type="dxa"/>
            <w:vAlign w:val="center"/>
          </w:tcPr>
          <w:p w14:paraId="7E216372">
            <w:pPr>
              <w:pStyle w:val="178"/>
            </w:pPr>
            <w:r>
              <w:rPr>
                <w:rFonts w:hint="eastAsia"/>
              </w:rPr>
              <w:t>乙型肝炎人免疫球蛋白等</w:t>
            </w:r>
          </w:p>
        </w:tc>
      </w:tr>
    </w:tbl>
    <w:p w14:paraId="2FD00B00">
      <w:pPr>
        <w:pStyle w:val="56"/>
        <w:ind w:firstLine="420"/>
      </w:pPr>
    </w:p>
    <w:p w14:paraId="025B73D3">
      <w:pPr>
        <w:pStyle w:val="56"/>
        <w:ind w:firstLine="420"/>
      </w:pPr>
    </w:p>
    <w:p w14:paraId="6CCA60DA">
      <w:pPr>
        <w:pStyle w:val="56"/>
        <w:ind w:firstLine="420"/>
      </w:pPr>
    </w:p>
    <w:p w14:paraId="471E8BEA">
      <w:pPr>
        <w:pStyle w:val="162"/>
        <w:numPr>
          <w:ilvl w:val="0"/>
          <w:numId w:val="0"/>
        </w:numPr>
        <w:sectPr>
          <w:pgSz w:w="11906" w:h="16838"/>
          <w:pgMar w:top="1928" w:right="1134" w:bottom="1134" w:left="1134" w:header="1418" w:footer="1134" w:gutter="284"/>
          <w:cols w:space="425" w:num="1"/>
          <w:formProt w:val="0"/>
          <w:docGrid w:type="lines" w:linePitch="312" w:charSpace="0"/>
        </w:sectPr>
      </w:pPr>
    </w:p>
    <w:p w14:paraId="2A4B6A54">
      <w:pPr>
        <w:pStyle w:val="198"/>
        <w:numPr>
          <w:ilvl w:val="0"/>
          <w:numId w:val="0"/>
        </w:numPr>
        <w:jc w:val="both"/>
        <w:rPr>
          <w:vanish w:val="0"/>
        </w:rPr>
      </w:pPr>
    </w:p>
    <w:p w14:paraId="4214EE70">
      <w:pPr>
        <w:pStyle w:val="199"/>
        <w:rPr>
          <w:vanish w:val="0"/>
        </w:rPr>
      </w:pPr>
    </w:p>
    <w:p w14:paraId="0CB03553">
      <w:pPr>
        <w:pStyle w:val="76"/>
        <w:spacing w:after="156"/>
      </w:pPr>
      <w:r>
        <w:br w:type="textWrapping"/>
      </w:r>
      <w:bookmarkStart w:id="96" w:name="_Toc223717790"/>
      <w:bookmarkStart w:id="97" w:name="_Toc223867305"/>
      <w:r>
        <w:rPr>
          <w:rFonts w:hint="eastAsia"/>
        </w:rPr>
        <w:t>（资料性）</w:t>
      </w:r>
      <w:r>
        <w:br w:type="textWrapping"/>
      </w:r>
      <w:r>
        <w:rPr>
          <w:rFonts w:hint="eastAsia"/>
        </w:rPr>
        <w:t>传染病治愈后延缓献血要求</w:t>
      </w:r>
      <w:bookmarkEnd w:id="96"/>
      <w:bookmarkEnd w:id="97"/>
    </w:p>
    <w:p w14:paraId="5FFB32A0">
      <w:pPr>
        <w:pStyle w:val="211"/>
      </w:pPr>
      <w:r>
        <w:rPr>
          <w:rFonts w:hint="eastAsia"/>
        </w:rPr>
        <w:t>献血者传染病治愈后延缓献血要求应符合表B</w:t>
      </w:r>
      <w:r>
        <w:t>.1。</w:t>
      </w:r>
    </w:p>
    <w:p w14:paraId="5AB8E3EF">
      <w:pPr>
        <w:pStyle w:val="77"/>
        <w:spacing w:before="156" w:after="156"/>
      </w:pPr>
      <w:r>
        <w:rPr>
          <w:rFonts w:hint="eastAsia"/>
        </w:rPr>
        <w:t>传染病治愈后延缓献血要求</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2126"/>
        <w:gridCol w:w="6509"/>
      </w:tblGrid>
      <w:tr w14:paraId="06C47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vAlign w:val="center"/>
          </w:tcPr>
          <w:p w14:paraId="2F78FE4B">
            <w:pPr>
              <w:pStyle w:val="178"/>
            </w:pPr>
            <w:r>
              <w:rPr>
                <w:rFonts w:hint="eastAsia"/>
              </w:rPr>
              <w:t>序号</w:t>
            </w:r>
          </w:p>
        </w:tc>
        <w:tc>
          <w:tcPr>
            <w:tcW w:w="2126" w:type="dxa"/>
            <w:tcBorders>
              <w:top w:val="single" w:color="auto" w:sz="8" w:space="0"/>
              <w:bottom w:val="single" w:color="auto" w:sz="8" w:space="0"/>
            </w:tcBorders>
            <w:vAlign w:val="center"/>
          </w:tcPr>
          <w:p w14:paraId="420EC9B6">
            <w:pPr>
              <w:pStyle w:val="178"/>
            </w:pPr>
            <w:r>
              <w:rPr>
                <w:rFonts w:hint="eastAsia"/>
              </w:rPr>
              <w:t>延缓献血时间</w:t>
            </w:r>
          </w:p>
        </w:tc>
        <w:tc>
          <w:tcPr>
            <w:tcW w:w="6509" w:type="dxa"/>
            <w:tcBorders>
              <w:top w:val="single" w:color="auto" w:sz="8" w:space="0"/>
              <w:bottom w:val="single" w:color="auto" w:sz="8" w:space="0"/>
            </w:tcBorders>
            <w:vAlign w:val="center"/>
          </w:tcPr>
          <w:p w14:paraId="27201CA0">
            <w:pPr>
              <w:pStyle w:val="178"/>
            </w:pPr>
            <w:r>
              <w:rPr>
                <w:rFonts w:hint="eastAsia"/>
              </w:rPr>
              <w:t>适用传染病</w:t>
            </w:r>
          </w:p>
        </w:tc>
      </w:tr>
      <w:tr w14:paraId="6BEC1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vAlign w:val="center"/>
          </w:tcPr>
          <w:p w14:paraId="5740F584">
            <w:pPr>
              <w:pStyle w:val="178"/>
            </w:pPr>
            <w:r>
              <w:rPr>
                <w:rFonts w:hint="eastAsia"/>
              </w:rPr>
              <w:t>1</w:t>
            </w:r>
          </w:p>
        </w:tc>
        <w:tc>
          <w:tcPr>
            <w:tcW w:w="2126" w:type="dxa"/>
            <w:vMerge w:val="restart"/>
            <w:tcBorders>
              <w:top w:val="single" w:color="auto" w:sz="8" w:space="0"/>
            </w:tcBorders>
            <w:vAlign w:val="center"/>
          </w:tcPr>
          <w:p w14:paraId="0891380C">
            <w:pPr>
              <w:pStyle w:val="178"/>
            </w:pPr>
            <w:r>
              <w:rPr>
                <w:rFonts w:hint="eastAsia"/>
              </w:rPr>
              <w:t>28</w:t>
            </w:r>
            <w:r>
              <w:t> </w:t>
            </w:r>
            <w:r>
              <w:rPr>
                <w:rFonts w:hint="eastAsia"/>
              </w:rPr>
              <w:t>天（4</w:t>
            </w:r>
            <w:r>
              <w:t> </w:t>
            </w:r>
            <w:r>
              <w:rPr>
                <w:rFonts w:hint="eastAsia"/>
              </w:rPr>
              <w:t>周）</w:t>
            </w:r>
          </w:p>
        </w:tc>
        <w:tc>
          <w:tcPr>
            <w:tcW w:w="6509" w:type="dxa"/>
            <w:tcBorders>
              <w:top w:val="single" w:color="auto" w:sz="8" w:space="0"/>
            </w:tcBorders>
          </w:tcPr>
          <w:p w14:paraId="3BC7FC7D">
            <w:pPr>
              <w:jc w:val="center"/>
              <w:rPr>
                <w:rFonts w:ascii="宋体" w:hAnsi="Times New Roman"/>
                <w:kern w:val="0"/>
                <w:sz w:val="18"/>
                <w:szCs w:val="20"/>
              </w:rPr>
            </w:pPr>
            <w:r>
              <w:rPr>
                <w:rFonts w:hint="eastAsia" w:ascii="宋体" w:hAnsi="Times New Roman"/>
                <w:kern w:val="0"/>
                <w:sz w:val="18"/>
                <w:szCs w:val="20"/>
              </w:rPr>
              <w:t>登革热：仅旅居史（返回后）、有症状 / 感染史（症状消退后 ）</w:t>
            </w:r>
          </w:p>
        </w:tc>
      </w:tr>
      <w:tr w14:paraId="347F0F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B6BD049">
            <w:pPr>
              <w:pStyle w:val="178"/>
            </w:pPr>
            <w:r>
              <w:rPr>
                <w:rFonts w:hint="eastAsia"/>
              </w:rPr>
              <w:t>2</w:t>
            </w:r>
          </w:p>
        </w:tc>
        <w:tc>
          <w:tcPr>
            <w:tcW w:w="2126" w:type="dxa"/>
            <w:vMerge w:val="continue"/>
            <w:vAlign w:val="center"/>
          </w:tcPr>
          <w:p w14:paraId="6222E845">
            <w:pPr>
              <w:pStyle w:val="178"/>
            </w:pPr>
          </w:p>
        </w:tc>
        <w:tc>
          <w:tcPr>
            <w:tcW w:w="6509" w:type="dxa"/>
          </w:tcPr>
          <w:p w14:paraId="41A36100">
            <w:pPr>
              <w:jc w:val="center"/>
              <w:rPr>
                <w:rFonts w:ascii="宋体" w:hAnsi="Times New Roman"/>
                <w:kern w:val="0"/>
                <w:sz w:val="18"/>
                <w:szCs w:val="20"/>
              </w:rPr>
            </w:pPr>
            <w:r>
              <w:rPr>
                <w:rFonts w:hint="eastAsia" w:ascii="宋体" w:hAnsi="Times New Roman"/>
                <w:kern w:val="0"/>
                <w:sz w:val="18"/>
                <w:szCs w:val="20"/>
              </w:rPr>
              <w:t>基孔肯雅热：仅旅居史（返回后）</w:t>
            </w:r>
          </w:p>
        </w:tc>
      </w:tr>
      <w:tr w14:paraId="53B6B3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2D023796">
            <w:pPr>
              <w:pStyle w:val="178"/>
            </w:pPr>
            <w:r>
              <w:rPr>
                <w:rFonts w:hint="eastAsia"/>
              </w:rPr>
              <w:t>3</w:t>
            </w:r>
          </w:p>
        </w:tc>
        <w:tc>
          <w:tcPr>
            <w:tcW w:w="2126" w:type="dxa"/>
            <w:vMerge w:val="continue"/>
            <w:vAlign w:val="center"/>
          </w:tcPr>
          <w:p w14:paraId="011F8ED3">
            <w:pPr>
              <w:pStyle w:val="178"/>
            </w:pPr>
          </w:p>
        </w:tc>
        <w:tc>
          <w:tcPr>
            <w:tcW w:w="6509" w:type="dxa"/>
          </w:tcPr>
          <w:p w14:paraId="4BA1BDE5">
            <w:pPr>
              <w:jc w:val="center"/>
              <w:rPr>
                <w:rFonts w:ascii="宋体" w:hAnsi="Times New Roman"/>
                <w:kern w:val="0"/>
                <w:sz w:val="18"/>
                <w:szCs w:val="20"/>
              </w:rPr>
            </w:pPr>
            <w:r>
              <w:rPr>
                <w:rFonts w:hint="eastAsia" w:ascii="宋体" w:hAnsi="Times New Roman"/>
                <w:kern w:val="0"/>
                <w:sz w:val="18"/>
                <w:szCs w:val="20"/>
              </w:rPr>
              <w:t>西尼罗病毒病：流行季归来未满</w:t>
            </w:r>
            <w:r>
              <w:t> </w:t>
            </w:r>
            <w:r>
              <w:rPr>
                <w:rFonts w:hint="eastAsia" w:ascii="宋体" w:hAnsi="Times New Roman"/>
                <w:kern w:val="0"/>
                <w:sz w:val="18"/>
                <w:szCs w:val="20"/>
              </w:rPr>
              <w:t>1</w:t>
            </w:r>
            <w:r>
              <w:t> </w:t>
            </w:r>
            <w:r>
              <w:rPr>
                <w:rFonts w:hint="eastAsia" w:ascii="宋体" w:hAnsi="Times New Roman"/>
                <w:kern w:val="0"/>
                <w:sz w:val="18"/>
                <w:szCs w:val="20"/>
              </w:rPr>
              <w:t>个月</w:t>
            </w:r>
          </w:p>
        </w:tc>
      </w:tr>
      <w:tr w14:paraId="0DF415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1FBD2853">
            <w:pPr>
              <w:pStyle w:val="178"/>
            </w:pPr>
            <w:r>
              <w:rPr>
                <w:rFonts w:hint="eastAsia"/>
              </w:rPr>
              <w:t>4</w:t>
            </w:r>
          </w:p>
        </w:tc>
        <w:tc>
          <w:tcPr>
            <w:tcW w:w="2126" w:type="dxa"/>
            <w:vMerge w:val="continue"/>
            <w:vAlign w:val="center"/>
          </w:tcPr>
          <w:p w14:paraId="321B2907">
            <w:pPr>
              <w:pStyle w:val="178"/>
            </w:pPr>
          </w:p>
        </w:tc>
        <w:tc>
          <w:tcPr>
            <w:tcW w:w="6509" w:type="dxa"/>
          </w:tcPr>
          <w:p w14:paraId="7FC45BB8">
            <w:pPr>
              <w:jc w:val="center"/>
              <w:rPr>
                <w:rFonts w:ascii="宋体" w:hAnsi="Times New Roman"/>
                <w:kern w:val="0"/>
                <w:sz w:val="18"/>
                <w:szCs w:val="20"/>
              </w:rPr>
            </w:pPr>
            <w:r>
              <w:rPr>
                <w:rFonts w:hint="eastAsia" w:ascii="宋体" w:hAnsi="Times New Roman"/>
                <w:kern w:val="0"/>
                <w:sz w:val="18"/>
                <w:szCs w:val="20"/>
              </w:rPr>
              <w:t>世卫组织暴发疾病：仅旅居史、未知潜伏期的暴露者</w:t>
            </w:r>
          </w:p>
        </w:tc>
      </w:tr>
      <w:tr w14:paraId="40C08C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1EFBE3A">
            <w:pPr>
              <w:pStyle w:val="178"/>
            </w:pPr>
            <w:r>
              <w:rPr>
                <w:rFonts w:hint="eastAsia"/>
              </w:rPr>
              <w:t>5</w:t>
            </w:r>
          </w:p>
        </w:tc>
        <w:tc>
          <w:tcPr>
            <w:tcW w:w="2126" w:type="dxa"/>
            <w:vMerge w:val="continue"/>
            <w:vAlign w:val="center"/>
          </w:tcPr>
          <w:p w14:paraId="5220CBAA">
            <w:pPr>
              <w:pStyle w:val="178"/>
            </w:pPr>
          </w:p>
        </w:tc>
        <w:tc>
          <w:tcPr>
            <w:tcW w:w="6509" w:type="dxa"/>
          </w:tcPr>
          <w:p w14:paraId="41BDB3A6">
            <w:pPr>
              <w:jc w:val="center"/>
              <w:rPr>
                <w:rFonts w:ascii="宋体" w:hAnsi="Times New Roman"/>
                <w:kern w:val="0"/>
                <w:sz w:val="18"/>
                <w:szCs w:val="20"/>
              </w:rPr>
            </w:pPr>
            <w:r>
              <w:rPr>
                <w:rFonts w:hint="eastAsia" w:ascii="宋体" w:hAnsi="Times New Roman"/>
                <w:kern w:val="0"/>
                <w:sz w:val="18"/>
                <w:szCs w:val="20"/>
              </w:rPr>
              <w:t>风疹：仅旅居史（返回后）、病愈后（无传染性后至少</w:t>
            </w:r>
            <w:r>
              <w:t> </w:t>
            </w:r>
            <w:r>
              <w:rPr>
                <w:rFonts w:hint="eastAsia" w:ascii="宋体" w:hAnsi="Times New Roman"/>
                <w:kern w:val="0"/>
                <w:sz w:val="18"/>
                <w:szCs w:val="20"/>
              </w:rPr>
              <w:t>28</w:t>
            </w:r>
            <w:r>
              <w:t> </w:t>
            </w:r>
            <w:r>
              <w:rPr>
                <w:rFonts w:hint="eastAsia" w:ascii="宋体" w:hAnsi="Times New Roman"/>
                <w:kern w:val="0"/>
                <w:sz w:val="18"/>
                <w:szCs w:val="20"/>
              </w:rPr>
              <w:t>天）</w:t>
            </w:r>
          </w:p>
        </w:tc>
      </w:tr>
      <w:tr w14:paraId="7F952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D301FA6">
            <w:pPr>
              <w:pStyle w:val="178"/>
            </w:pPr>
            <w:r>
              <w:rPr>
                <w:rFonts w:hint="eastAsia"/>
              </w:rPr>
              <w:t>6</w:t>
            </w:r>
          </w:p>
        </w:tc>
        <w:tc>
          <w:tcPr>
            <w:tcW w:w="2126" w:type="dxa"/>
            <w:vMerge w:val="continue"/>
            <w:vAlign w:val="center"/>
          </w:tcPr>
          <w:p w14:paraId="27388B6F">
            <w:pPr>
              <w:pStyle w:val="178"/>
            </w:pPr>
          </w:p>
        </w:tc>
        <w:tc>
          <w:tcPr>
            <w:tcW w:w="6509" w:type="dxa"/>
          </w:tcPr>
          <w:p w14:paraId="796BFCAE">
            <w:pPr>
              <w:jc w:val="center"/>
              <w:rPr>
                <w:rFonts w:ascii="宋体" w:hAnsi="Times New Roman"/>
                <w:kern w:val="0"/>
                <w:sz w:val="18"/>
                <w:szCs w:val="20"/>
              </w:rPr>
            </w:pPr>
            <w:r>
              <w:rPr>
                <w:rFonts w:hint="eastAsia" w:ascii="宋体" w:hAnsi="Times New Roman"/>
                <w:kern w:val="0"/>
                <w:sz w:val="18"/>
                <w:szCs w:val="20"/>
              </w:rPr>
              <w:t>寨卡病毒病患者及无症状感染者</w:t>
            </w:r>
            <w:r>
              <w:rPr>
                <w:rFonts w:ascii="宋体" w:hAnsi="Times New Roman"/>
                <w:kern w:val="0"/>
                <w:sz w:val="18"/>
                <w:szCs w:val="20"/>
              </w:rPr>
              <w:t> 4 </w:t>
            </w:r>
            <w:r>
              <w:rPr>
                <w:rFonts w:hint="eastAsia" w:ascii="宋体" w:hAnsi="Times New Roman"/>
                <w:kern w:val="0"/>
                <w:sz w:val="18"/>
                <w:szCs w:val="20"/>
              </w:rPr>
              <w:t>周内避免献血</w:t>
            </w:r>
          </w:p>
        </w:tc>
      </w:tr>
      <w:tr w14:paraId="1E7F38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453120C9">
            <w:pPr>
              <w:pStyle w:val="178"/>
            </w:pPr>
            <w:r>
              <w:rPr>
                <w:rFonts w:hint="eastAsia"/>
              </w:rPr>
              <w:t>7</w:t>
            </w:r>
          </w:p>
        </w:tc>
        <w:tc>
          <w:tcPr>
            <w:tcW w:w="2126" w:type="dxa"/>
            <w:vMerge w:val="restart"/>
            <w:vAlign w:val="center"/>
          </w:tcPr>
          <w:p w14:paraId="17D9274D">
            <w:pPr>
              <w:pStyle w:val="178"/>
            </w:pPr>
            <w:r>
              <w:rPr>
                <w:rFonts w:hint="eastAsia"/>
              </w:rPr>
              <w:t>6</w:t>
            </w:r>
            <w:r>
              <w:t> </w:t>
            </w:r>
            <w:r>
              <w:rPr>
                <w:rFonts w:hint="eastAsia"/>
              </w:rPr>
              <w:t>个月</w:t>
            </w:r>
          </w:p>
        </w:tc>
        <w:tc>
          <w:tcPr>
            <w:tcW w:w="6509" w:type="dxa"/>
          </w:tcPr>
          <w:p w14:paraId="53912332">
            <w:pPr>
              <w:pStyle w:val="178"/>
            </w:pPr>
            <w:r>
              <w:rPr>
                <w:rFonts w:hint="eastAsia"/>
              </w:rPr>
              <w:t>基孔肯雅热：有发热 / 关节痛等症状（痊愈后）</w:t>
            </w:r>
          </w:p>
        </w:tc>
      </w:tr>
      <w:tr w14:paraId="4779AB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54DBE1CA">
            <w:pPr>
              <w:pStyle w:val="178"/>
            </w:pPr>
            <w:r>
              <w:rPr>
                <w:rFonts w:hint="eastAsia"/>
              </w:rPr>
              <w:t>8</w:t>
            </w:r>
          </w:p>
        </w:tc>
        <w:tc>
          <w:tcPr>
            <w:tcW w:w="2126" w:type="dxa"/>
            <w:vMerge w:val="continue"/>
            <w:vAlign w:val="center"/>
          </w:tcPr>
          <w:p w14:paraId="59FC5342">
            <w:pPr>
              <w:pStyle w:val="178"/>
            </w:pPr>
          </w:p>
        </w:tc>
        <w:tc>
          <w:tcPr>
            <w:tcW w:w="6509" w:type="dxa"/>
          </w:tcPr>
          <w:p w14:paraId="334E8FFF">
            <w:pPr>
              <w:pStyle w:val="178"/>
            </w:pPr>
            <w:r>
              <w:rPr>
                <w:rFonts w:hint="eastAsia"/>
              </w:rPr>
              <w:t>西尼罗病毒病：已知感染 / 有症状（痊愈后）</w:t>
            </w:r>
          </w:p>
        </w:tc>
      </w:tr>
      <w:tr w14:paraId="7D4A8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218B331F">
            <w:pPr>
              <w:pStyle w:val="178"/>
            </w:pPr>
            <w:r>
              <w:rPr>
                <w:rFonts w:hint="eastAsia"/>
              </w:rPr>
              <w:t>9</w:t>
            </w:r>
          </w:p>
        </w:tc>
        <w:tc>
          <w:tcPr>
            <w:tcW w:w="2126" w:type="dxa"/>
            <w:vMerge w:val="continue"/>
            <w:vAlign w:val="center"/>
          </w:tcPr>
          <w:p w14:paraId="238843A6">
            <w:pPr>
              <w:pStyle w:val="178"/>
            </w:pPr>
          </w:p>
        </w:tc>
        <w:tc>
          <w:tcPr>
            <w:tcW w:w="6509" w:type="dxa"/>
          </w:tcPr>
          <w:p w14:paraId="7F3A4012">
            <w:pPr>
              <w:pStyle w:val="178"/>
            </w:pPr>
            <w:r>
              <w:rPr>
                <w:rFonts w:hint="eastAsia"/>
              </w:rPr>
              <w:t>痢疾：（痊愈后）</w:t>
            </w:r>
          </w:p>
        </w:tc>
      </w:tr>
      <w:tr w14:paraId="08432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5F0FF96">
            <w:pPr>
              <w:pStyle w:val="178"/>
            </w:pPr>
            <w:r>
              <w:rPr>
                <w:rFonts w:hint="eastAsia"/>
              </w:rPr>
              <w:t>1</w:t>
            </w:r>
            <w:r>
              <w:t>0</w:t>
            </w:r>
          </w:p>
        </w:tc>
        <w:tc>
          <w:tcPr>
            <w:tcW w:w="2126" w:type="dxa"/>
            <w:vMerge w:val="continue"/>
            <w:vAlign w:val="center"/>
          </w:tcPr>
          <w:p w14:paraId="4308F617">
            <w:pPr>
              <w:pStyle w:val="178"/>
            </w:pPr>
          </w:p>
        </w:tc>
        <w:tc>
          <w:tcPr>
            <w:tcW w:w="6509" w:type="dxa"/>
          </w:tcPr>
          <w:p w14:paraId="35A1A8B0">
            <w:pPr>
              <w:pStyle w:val="178"/>
            </w:pPr>
            <w:r>
              <w:rPr>
                <w:rFonts w:hint="eastAsia"/>
              </w:rPr>
              <w:t>弓形体病：（痊愈后）</w:t>
            </w:r>
          </w:p>
        </w:tc>
      </w:tr>
      <w:tr w14:paraId="62347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DD7B9CF">
            <w:pPr>
              <w:pStyle w:val="178"/>
            </w:pPr>
            <w:r>
              <w:rPr>
                <w:rFonts w:hint="eastAsia"/>
              </w:rPr>
              <w:t>1</w:t>
            </w:r>
            <w:r>
              <w:t>1</w:t>
            </w:r>
          </w:p>
        </w:tc>
        <w:tc>
          <w:tcPr>
            <w:tcW w:w="2126" w:type="dxa"/>
            <w:vMerge w:val="continue"/>
            <w:vAlign w:val="center"/>
          </w:tcPr>
          <w:p w14:paraId="7CA79F4A">
            <w:pPr>
              <w:pStyle w:val="178"/>
            </w:pPr>
          </w:p>
        </w:tc>
        <w:tc>
          <w:tcPr>
            <w:tcW w:w="6509" w:type="dxa"/>
          </w:tcPr>
          <w:p w14:paraId="15B3E500">
            <w:pPr>
              <w:pStyle w:val="178"/>
            </w:pPr>
            <w:r>
              <w:rPr>
                <w:rFonts w:hint="eastAsia"/>
              </w:rPr>
              <w:t>世卫组织暴发疾病：旅行期间 / 返回后发热未确诊</w:t>
            </w:r>
          </w:p>
        </w:tc>
      </w:tr>
      <w:tr w14:paraId="0D9160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3C10C2A3">
            <w:pPr>
              <w:pStyle w:val="178"/>
            </w:pPr>
            <w:r>
              <w:rPr>
                <w:rFonts w:hint="eastAsia"/>
              </w:rPr>
              <w:t>1</w:t>
            </w:r>
            <w:r>
              <w:t>2</w:t>
            </w:r>
          </w:p>
        </w:tc>
        <w:tc>
          <w:tcPr>
            <w:tcW w:w="2126" w:type="dxa"/>
            <w:vMerge w:val="restart"/>
            <w:vAlign w:val="center"/>
          </w:tcPr>
          <w:p w14:paraId="17F1DCED">
            <w:pPr>
              <w:pStyle w:val="178"/>
            </w:pPr>
            <w:r>
              <w:rPr>
                <w:rFonts w:hint="eastAsia"/>
              </w:rPr>
              <w:t>1</w:t>
            </w:r>
            <w:r>
              <w:t> </w:t>
            </w:r>
            <w:r>
              <w:rPr>
                <w:rFonts w:hint="eastAsia"/>
              </w:rPr>
              <w:t>年</w:t>
            </w:r>
          </w:p>
        </w:tc>
        <w:tc>
          <w:tcPr>
            <w:tcW w:w="6509" w:type="dxa"/>
          </w:tcPr>
          <w:p w14:paraId="27135CB7">
            <w:pPr>
              <w:pStyle w:val="178"/>
            </w:pPr>
            <w:r>
              <w:rPr>
                <w:rFonts w:hint="eastAsia"/>
              </w:rPr>
              <w:t>甲型病毒性肝炎：（痊愈后）</w:t>
            </w:r>
          </w:p>
        </w:tc>
      </w:tr>
      <w:tr w14:paraId="2C687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5B9B1D7B">
            <w:pPr>
              <w:pStyle w:val="178"/>
            </w:pPr>
            <w:r>
              <w:rPr>
                <w:rFonts w:hint="eastAsia"/>
              </w:rPr>
              <w:t>1</w:t>
            </w:r>
            <w:r>
              <w:t>3</w:t>
            </w:r>
          </w:p>
        </w:tc>
        <w:tc>
          <w:tcPr>
            <w:tcW w:w="2126" w:type="dxa"/>
            <w:vMerge w:val="continue"/>
            <w:vAlign w:val="center"/>
          </w:tcPr>
          <w:p w14:paraId="59E2E9A9">
            <w:pPr>
              <w:pStyle w:val="178"/>
            </w:pPr>
          </w:p>
        </w:tc>
        <w:tc>
          <w:tcPr>
            <w:tcW w:w="6509" w:type="dxa"/>
          </w:tcPr>
          <w:p w14:paraId="6EAEA8B4">
            <w:pPr>
              <w:pStyle w:val="178"/>
            </w:pPr>
            <w:r>
              <w:rPr>
                <w:rFonts w:hint="eastAsia"/>
              </w:rPr>
              <w:t>伤寒：（痊愈后）</w:t>
            </w:r>
          </w:p>
        </w:tc>
      </w:tr>
      <w:tr w14:paraId="0E30F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7409A5FF">
            <w:pPr>
              <w:pStyle w:val="178"/>
            </w:pPr>
            <w:r>
              <w:rPr>
                <w:rFonts w:hint="eastAsia"/>
              </w:rPr>
              <w:t>1</w:t>
            </w:r>
            <w:r>
              <w:t>4</w:t>
            </w:r>
          </w:p>
        </w:tc>
        <w:tc>
          <w:tcPr>
            <w:tcW w:w="2126" w:type="dxa"/>
            <w:vMerge w:val="continue"/>
            <w:vAlign w:val="center"/>
          </w:tcPr>
          <w:p w14:paraId="0A5E110A">
            <w:pPr>
              <w:pStyle w:val="178"/>
            </w:pPr>
          </w:p>
        </w:tc>
        <w:tc>
          <w:tcPr>
            <w:tcW w:w="6509" w:type="dxa"/>
          </w:tcPr>
          <w:p w14:paraId="24704140">
            <w:pPr>
              <w:pStyle w:val="178"/>
            </w:pPr>
            <w:r>
              <w:rPr>
                <w:rFonts w:hint="eastAsia"/>
              </w:rPr>
              <w:t>疟疾（未检测）：无症状者（归来后）</w:t>
            </w:r>
          </w:p>
        </w:tc>
      </w:tr>
      <w:tr w14:paraId="580431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7452C59F">
            <w:pPr>
              <w:pStyle w:val="178"/>
            </w:pPr>
            <w:r>
              <w:rPr>
                <w:rFonts w:hint="eastAsia"/>
              </w:rPr>
              <w:t>1</w:t>
            </w:r>
            <w:r>
              <w:t>5</w:t>
            </w:r>
          </w:p>
        </w:tc>
        <w:tc>
          <w:tcPr>
            <w:tcW w:w="2126" w:type="dxa"/>
            <w:vMerge w:val="restart"/>
            <w:vAlign w:val="center"/>
          </w:tcPr>
          <w:p w14:paraId="4D234ED4">
            <w:pPr>
              <w:pStyle w:val="178"/>
            </w:pPr>
            <w:r>
              <w:rPr>
                <w:rFonts w:hint="eastAsia"/>
              </w:rPr>
              <w:t>2</w:t>
            </w:r>
            <w:r>
              <w:t> </w:t>
            </w:r>
            <w:r>
              <w:rPr>
                <w:rFonts w:hint="eastAsia"/>
              </w:rPr>
              <w:t>年</w:t>
            </w:r>
          </w:p>
        </w:tc>
        <w:tc>
          <w:tcPr>
            <w:tcW w:w="6509" w:type="dxa"/>
          </w:tcPr>
          <w:p w14:paraId="1B09D74B">
            <w:pPr>
              <w:pStyle w:val="178"/>
            </w:pPr>
            <w:r>
              <w:rPr>
                <w:rFonts w:hint="eastAsia"/>
              </w:rPr>
              <w:t>布氏杆菌病：（痊愈后）</w:t>
            </w:r>
          </w:p>
        </w:tc>
      </w:tr>
      <w:tr w14:paraId="135A6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4FB84811">
            <w:pPr>
              <w:pStyle w:val="178"/>
            </w:pPr>
            <w:r>
              <w:rPr>
                <w:rFonts w:hint="eastAsia"/>
              </w:rPr>
              <w:t>1</w:t>
            </w:r>
            <w:r>
              <w:t>6</w:t>
            </w:r>
          </w:p>
        </w:tc>
        <w:tc>
          <w:tcPr>
            <w:tcW w:w="2126" w:type="dxa"/>
            <w:vMerge w:val="continue"/>
            <w:vAlign w:val="center"/>
          </w:tcPr>
          <w:p w14:paraId="2C3908C6">
            <w:pPr>
              <w:pStyle w:val="178"/>
            </w:pPr>
          </w:p>
        </w:tc>
        <w:tc>
          <w:tcPr>
            <w:tcW w:w="6509" w:type="dxa"/>
          </w:tcPr>
          <w:p w14:paraId="52B6F515">
            <w:pPr>
              <w:pStyle w:val="178"/>
            </w:pPr>
            <w:r>
              <w:rPr>
                <w:rFonts w:hint="eastAsia"/>
              </w:rPr>
              <w:t>Q热：完全（痊愈后）</w:t>
            </w:r>
          </w:p>
        </w:tc>
      </w:tr>
      <w:tr w14:paraId="5D02E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2CF5F29B">
            <w:pPr>
              <w:pStyle w:val="178"/>
            </w:pPr>
            <w:r>
              <w:rPr>
                <w:rFonts w:hint="eastAsia"/>
              </w:rPr>
              <w:t>1</w:t>
            </w:r>
            <w:r>
              <w:t>7</w:t>
            </w:r>
          </w:p>
        </w:tc>
        <w:tc>
          <w:tcPr>
            <w:tcW w:w="2126" w:type="dxa"/>
            <w:vMerge w:val="continue"/>
            <w:vAlign w:val="center"/>
          </w:tcPr>
          <w:p w14:paraId="549B2DBC">
            <w:pPr>
              <w:pStyle w:val="178"/>
            </w:pPr>
          </w:p>
        </w:tc>
        <w:tc>
          <w:tcPr>
            <w:tcW w:w="6509" w:type="dxa"/>
          </w:tcPr>
          <w:p w14:paraId="4976E150">
            <w:pPr>
              <w:pStyle w:val="178"/>
            </w:pPr>
            <w:r>
              <w:rPr>
                <w:rFonts w:hint="eastAsia"/>
              </w:rPr>
              <w:t>急性风湿热：（痊愈后）（无后遗症）</w:t>
            </w:r>
          </w:p>
        </w:tc>
      </w:tr>
      <w:tr w14:paraId="1FC11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5582AF65">
            <w:pPr>
              <w:pStyle w:val="178"/>
            </w:pPr>
            <w:r>
              <w:rPr>
                <w:rFonts w:hint="eastAsia"/>
              </w:rPr>
              <w:t>1</w:t>
            </w:r>
            <w:r>
              <w:t>8</w:t>
            </w:r>
          </w:p>
        </w:tc>
        <w:tc>
          <w:tcPr>
            <w:tcW w:w="2126" w:type="dxa"/>
            <w:vMerge w:val="restart"/>
            <w:vAlign w:val="center"/>
          </w:tcPr>
          <w:p w14:paraId="5E2557DD">
            <w:pPr>
              <w:pStyle w:val="178"/>
            </w:pPr>
            <w:r>
              <w:rPr>
                <w:rFonts w:hint="eastAsia"/>
              </w:rPr>
              <w:t>3</w:t>
            </w:r>
            <w:r>
              <w:t> </w:t>
            </w:r>
            <w:r>
              <w:rPr>
                <w:rFonts w:hint="eastAsia"/>
              </w:rPr>
              <w:t>年</w:t>
            </w:r>
          </w:p>
        </w:tc>
        <w:tc>
          <w:tcPr>
            <w:tcW w:w="6509" w:type="dxa"/>
          </w:tcPr>
          <w:p w14:paraId="6AA63C7B">
            <w:pPr>
              <w:pStyle w:val="178"/>
            </w:pPr>
            <w:r>
              <w:rPr>
                <w:rFonts w:hint="eastAsia"/>
              </w:rPr>
              <w:t>疟疾（检测后）：感染 / 既往史（痊愈后）</w:t>
            </w:r>
          </w:p>
        </w:tc>
      </w:tr>
      <w:tr w14:paraId="0FA03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377474EE">
            <w:pPr>
              <w:pStyle w:val="178"/>
            </w:pPr>
            <w:r>
              <w:rPr>
                <w:rFonts w:hint="eastAsia"/>
              </w:rPr>
              <w:t>1</w:t>
            </w:r>
            <w:r>
              <w:t>9</w:t>
            </w:r>
          </w:p>
        </w:tc>
        <w:tc>
          <w:tcPr>
            <w:tcW w:w="2126" w:type="dxa"/>
            <w:vMerge w:val="continue"/>
            <w:vAlign w:val="center"/>
          </w:tcPr>
          <w:p w14:paraId="34EE2E8B">
            <w:pPr>
              <w:pStyle w:val="178"/>
            </w:pPr>
          </w:p>
        </w:tc>
        <w:tc>
          <w:tcPr>
            <w:tcW w:w="6509" w:type="dxa"/>
          </w:tcPr>
          <w:p w14:paraId="3E7DBC16">
            <w:pPr>
              <w:pStyle w:val="178"/>
            </w:pPr>
            <w:r>
              <w:rPr>
                <w:rFonts w:hint="eastAsia"/>
              </w:rPr>
              <w:t>疟疾：一年内疫区旅行</w:t>
            </w:r>
            <w:r>
              <w:t xml:space="preserve"> / </w:t>
            </w:r>
            <w:r>
              <w:rPr>
                <w:rFonts w:hint="eastAsia"/>
              </w:rPr>
              <w:t>病愈未满</w:t>
            </w:r>
            <w:r>
              <w:t> 3 </w:t>
            </w:r>
            <w:r>
              <w:rPr>
                <w:rFonts w:hint="eastAsia"/>
              </w:rPr>
              <w:t>年（延期至满</w:t>
            </w:r>
            <w:r>
              <w:t> 3 </w:t>
            </w:r>
            <w:r>
              <w:rPr>
                <w:rFonts w:hint="eastAsia"/>
              </w:rPr>
              <w:t>年）</w:t>
            </w:r>
          </w:p>
        </w:tc>
      </w:tr>
      <w:tr w14:paraId="3CE338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FEDFDE1">
            <w:pPr>
              <w:pStyle w:val="178"/>
            </w:pPr>
            <w:r>
              <w:rPr>
                <w:rFonts w:hint="eastAsia"/>
              </w:rPr>
              <w:t>2</w:t>
            </w:r>
            <w:r>
              <w:t>0</w:t>
            </w:r>
          </w:p>
        </w:tc>
        <w:tc>
          <w:tcPr>
            <w:tcW w:w="2126" w:type="dxa"/>
            <w:vAlign w:val="center"/>
          </w:tcPr>
          <w:p w14:paraId="2DA0DF61">
            <w:pPr>
              <w:pStyle w:val="178"/>
            </w:pPr>
            <w:r>
              <w:rPr>
                <w:rFonts w:hint="eastAsia"/>
              </w:rPr>
              <w:t>5</w:t>
            </w:r>
            <w:r>
              <w:t> </w:t>
            </w:r>
            <w:r>
              <w:rPr>
                <w:rFonts w:hint="eastAsia"/>
              </w:rPr>
              <w:t>年</w:t>
            </w:r>
          </w:p>
        </w:tc>
        <w:tc>
          <w:tcPr>
            <w:tcW w:w="6509" w:type="dxa"/>
          </w:tcPr>
          <w:p w14:paraId="795C85A3">
            <w:pPr>
              <w:pStyle w:val="178"/>
            </w:pPr>
            <w:r>
              <w:rPr>
                <w:rFonts w:hint="eastAsia"/>
              </w:rPr>
              <w:t>疟疾（未检测）：</w:t>
            </w:r>
            <w:r>
              <w:t>5 </w:t>
            </w:r>
            <w:r>
              <w:rPr>
                <w:rFonts w:hint="eastAsia"/>
              </w:rPr>
              <w:t>岁前在疫区居住</w:t>
            </w:r>
            <w:r>
              <w:t xml:space="preserve"> / </w:t>
            </w:r>
            <w:r>
              <w:rPr>
                <w:rFonts w:hint="eastAsia"/>
              </w:rPr>
              <w:t>疫区居住</w:t>
            </w:r>
            <w:r>
              <w:t xml:space="preserve"> </w:t>
            </w:r>
            <w:r>
              <w:rPr>
                <w:rFonts w:hint="eastAsia"/>
              </w:rPr>
              <w:t>≥</w:t>
            </w:r>
            <w:r>
              <w:t> 6 </w:t>
            </w:r>
            <w:r>
              <w:rPr>
                <w:rFonts w:hint="eastAsia"/>
              </w:rPr>
              <w:t>个月（归来后）</w:t>
            </w:r>
          </w:p>
        </w:tc>
      </w:tr>
      <w:tr w14:paraId="7AAB8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4052A528">
            <w:pPr>
              <w:pStyle w:val="178"/>
            </w:pPr>
            <w:r>
              <w:rPr>
                <w:rFonts w:hint="eastAsia"/>
              </w:rPr>
              <w:t>2</w:t>
            </w:r>
            <w:r>
              <w:t>1</w:t>
            </w:r>
          </w:p>
        </w:tc>
        <w:tc>
          <w:tcPr>
            <w:tcW w:w="2126" w:type="dxa"/>
            <w:vMerge w:val="restart"/>
            <w:vAlign w:val="center"/>
          </w:tcPr>
          <w:p w14:paraId="0CE8700C">
            <w:pPr>
              <w:pStyle w:val="178"/>
            </w:pPr>
            <w:r>
              <w:rPr>
                <w:rFonts w:hint="eastAsia"/>
              </w:rPr>
              <w:t>永久不能献血</w:t>
            </w:r>
          </w:p>
        </w:tc>
        <w:tc>
          <w:tcPr>
            <w:tcW w:w="6509" w:type="dxa"/>
          </w:tcPr>
          <w:p w14:paraId="0B577578">
            <w:pPr>
              <w:pStyle w:val="178"/>
            </w:pPr>
            <w:r>
              <w:rPr>
                <w:rFonts w:hint="eastAsia"/>
              </w:rPr>
              <w:t>变异型克雅氏病（vCJD）：符合特定旅居史 / 在法 / 英接受过输血</w:t>
            </w:r>
          </w:p>
        </w:tc>
      </w:tr>
      <w:tr w14:paraId="3B063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370B715B">
            <w:pPr>
              <w:pStyle w:val="178"/>
            </w:pPr>
            <w:r>
              <w:rPr>
                <w:rFonts w:hint="eastAsia"/>
              </w:rPr>
              <w:t>2</w:t>
            </w:r>
            <w:r>
              <w:t>2</w:t>
            </w:r>
          </w:p>
        </w:tc>
        <w:tc>
          <w:tcPr>
            <w:tcW w:w="2126" w:type="dxa"/>
            <w:vMerge w:val="continue"/>
            <w:vAlign w:val="center"/>
          </w:tcPr>
          <w:p w14:paraId="29B41B1A">
            <w:pPr>
              <w:pStyle w:val="178"/>
            </w:pPr>
          </w:p>
        </w:tc>
        <w:tc>
          <w:tcPr>
            <w:tcW w:w="6509" w:type="dxa"/>
          </w:tcPr>
          <w:p w14:paraId="2588B9E8">
            <w:pPr>
              <w:pStyle w:val="178"/>
            </w:pPr>
            <w:r>
              <w:rPr>
                <w:rFonts w:hint="eastAsia"/>
              </w:rPr>
              <w:t>急性风湿热：有后遗症者</w:t>
            </w:r>
          </w:p>
        </w:tc>
      </w:tr>
      <w:tr w14:paraId="7020C7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702E9CDB">
            <w:pPr>
              <w:pStyle w:val="178"/>
            </w:pPr>
            <w:r>
              <w:rPr>
                <w:rFonts w:hint="eastAsia"/>
              </w:rPr>
              <w:t>2</w:t>
            </w:r>
            <w:r>
              <w:t>3</w:t>
            </w:r>
          </w:p>
        </w:tc>
        <w:tc>
          <w:tcPr>
            <w:tcW w:w="2126" w:type="dxa"/>
            <w:vMerge w:val="restart"/>
            <w:vAlign w:val="center"/>
          </w:tcPr>
          <w:p w14:paraId="7F7A350E">
            <w:pPr>
              <w:pStyle w:val="178"/>
            </w:pPr>
            <w:r>
              <w:rPr>
                <w:rFonts w:hint="eastAsia"/>
              </w:rPr>
              <w:t>专业建议（待定）</w:t>
            </w:r>
          </w:p>
        </w:tc>
        <w:tc>
          <w:tcPr>
            <w:tcW w:w="6509" w:type="dxa"/>
          </w:tcPr>
          <w:p w14:paraId="3E487880">
            <w:pPr>
              <w:pStyle w:val="178"/>
            </w:pPr>
            <w:r>
              <w:rPr>
                <w:rFonts w:hint="eastAsia"/>
              </w:rPr>
              <w:t>猴痘：健康监测无异常后 / 治愈且核酸阴性后</w:t>
            </w:r>
          </w:p>
        </w:tc>
      </w:tr>
      <w:tr w14:paraId="323DCD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47C9B37C">
            <w:pPr>
              <w:pStyle w:val="178"/>
            </w:pPr>
            <w:r>
              <w:rPr>
                <w:rFonts w:hint="eastAsia"/>
              </w:rPr>
              <w:t>2</w:t>
            </w:r>
            <w:r>
              <w:t>4</w:t>
            </w:r>
          </w:p>
        </w:tc>
        <w:tc>
          <w:tcPr>
            <w:tcW w:w="2126" w:type="dxa"/>
            <w:vMerge w:val="continue"/>
            <w:vAlign w:val="center"/>
          </w:tcPr>
          <w:p w14:paraId="0039289D">
            <w:pPr>
              <w:pStyle w:val="178"/>
            </w:pPr>
          </w:p>
        </w:tc>
        <w:tc>
          <w:tcPr>
            <w:tcW w:w="6509" w:type="dxa"/>
          </w:tcPr>
          <w:p w14:paraId="02BD00FC">
            <w:pPr>
              <w:pStyle w:val="178"/>
            </w:pPr>
            <w:r>
              <w:rPr>
                <w:rFonts w:hint="eastAsia"/>
              </w:rPr>
              <w:t>麻疹：治愈后无传染性</w:t>
            </w:r>
          </w:p>
        </w:tc>
      </w:tr>
      <w:tr w14:paraId="3E9D2E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Align w:val="center"/>
          </w:tcPr>
          <w:p w14:paraId="0A795D86">
            <w:pPr>
              <w:pStyle w:val="178"/>
            </w:pPr>
            <w:r>
              <w:rPr>
                <w:rFonts w:hint="eastAsia"/>
              </w:rPr>
              <w:t>2</w:t>
            </w:r>
            <w:r>
              <w:t>5</w:t>
            </w:r>
          </w:p>
        </w:tc>
        <w:tc>
          <w:tcPr>
            <w:tcW w:w="2126" w:type="dxa"/>
            <w:vMerge w:val="continue"/>
            <w:vAlign w:val="center"/>
          </w:tcPr>
          <w:p w14:paraId="00DBCB4C">
            <w:pPr>
              <w:pStyle w:val="178"/>
            </w:pPr>
          </w:p>
        </w:tc>
        <w:tc>
          <w:tcPr>
            <w:tcW w:w="6509" w:type="dxa"/>
          </w:tcPr>
          <w:p w14:paraId="10384396">
            <w:pPr>
              <w:pStyle w:val="178"/>
            </w:pPr>
            <w:r>
              <w:rPr>
                <w:rFonts w:hint="eastAsia"/>
              </w:rPr>
              <w:t>戊型病毒性肝炎：治愈</w:t>
            </w:r>
          </w:p>
        </w:tc>
      </w:tr>
    </w:tbl>
    <w:p w14:paraId="19B7B2F7">
      <w:pPr>
        <w:pStyle w:val="56"/>
        <w:ind w:firstLine="420"/>
      </w:pPr>
    </w:p>
    <w:p w14:paraId="1DD81E79">
      <w:pPr>
        <w:pStyle w:val="56"/>
        <w:ind w:firstLine="420"/>
        <w:sectPr>
          <w:pgSz w:w="11906" w:h="16838"/>
          <w:pgMar w:top="1928" w:right="1134" w:bottom="1134" w:left="1134" w:header="1418" w:footer="1134" w:gutter="284"/>
          <w:cols w:space="425" w:num="1"/>
          <w:formProt w:val="0"/>
          <w:docGrid w:type="lines" w:linePitch="312" w:charSpace="0"/>
        </w:sectPr>
      </w:pPr>
    </w:p>
    <w:p w14:paraId="472D5394">
      <w:pPr>
        <w:pStyle w:val="76"/>
        <w:spacing w:after="156"/>
      </w:pPr>
      <w:r>
        <w:br w:type="textWrapping"/>
      </w:r>
      <w:bookmarkStart w:id="98" w:name="_Toc223717791"/>
      <w:bookmarkStart w:id="99" w:name="_Toc223867306"/>
      <w:r>
        <w:rPr>
          <w:rFonts w:hint="eastAsia"/>
        </w:rPr>
        <w:t>（资料性）</w:t>
      </w:r>
      <w:r>
        <w:br w:type="textWrapping"/>
      </w:r>
      <w:r>
        <w:rPr>
          <w:rFonts w:hint="eastAsia"/>
        </w:rPr>
        <w:t>使用药物后延缓献血要求</w:t>
      </w:r>
      <w:bookmarkEnd w:id="98"/>
      <w:bookmarkEnd w:id="99"/>
    </w:p>
    <w:p w14:paraId="369D86E0">
      <w:pPr>
        <w:pStyle w:val="78"/>
        <w:spacing w:before="156" w:after="156"/>
      </w:pPr>
      <w:bookmarkStart w:id="100" w:name="_Toc223867307"/>
      <w:bookmarkStart w:id="101" w:name="_Toc223717792"/>
      <w:r>
        <w:rPr>
          <w:rFonts w:hint="eastAsia"/>
        </w:rPr>
        <w:t>基本要求</w:t>
      </w:r>
      <w:bookmarkEnd w:id="100"/>
      <w:bookmarkEnd w:id="101"/>
    </w:p>
    <w:p w14:paraId="2CB477B4">
      <w:pPr>
        <w:pStyle w:val="212"/>
      </w:pPr>
      <w:r>
        <w:rPr>
          <w:rFonts w:hint="eastAsia"/>
        </w:rPr>
        <w:t>献血前不能使用药物的原因：首先，是为了保证献血者不是带病献血，保证献血者个人身体健康；其次，某些药物的严重血液残留及副作用，也会对受血者身体造成损害；因此保证所献血液中没有药物成分，也是采供血机构职责及安全血液的需要。</w:t>
      </w:r>
    </w:p>
    <w:p w14:paraId="2E0A3679">
      <w:pPr>
        <w:pStyle w:val="212"/>
      </w:pPr>
      <w:r>
        <w:rPr>
          <w:rFonts w:hint="eastAsia"/>
        </w:rPr>
        <w:t>献血者健康检查要求（</w:t>
      </w:r>
      <w:r>
        <w:t> GB 18467-2011 </w:t>
      </w:r>
      <w:r>
        <w:rPr>
          <w:rFonts w:hint="eastAsia"/>
        </w:rPr>
        <w:t>）</w:t>
      </w:r>
      <w:r>
        <w:t xml:space="preserve">6.1.18 </w:t>
      </w:r>
      <w:r>
        <w:rPr>
          <w:rFonts w:hint="eastAsia"/>
        </w:rPr>
        <w:t>条款规定，“长期使用肾上腺皮质激素、免疫抑制剂、镇静催眠、精神类药物治疗的患者；既往或现有药物依赖、酒精依赖或药物滥用者，包括吸食、服食或经静脉、肌肉、皮下注射等途径使用类固醇、激素、镇静催眠或麻醉类药物者等”不能献血。</w:t>
      </w:r>
    </w:p>
    <w:p w14:paraId="50DA6306">
      <w:pPr>
        <w:pStyle w:val="212"/>
      </w:pPr>
      <w:r>
        <w:rPr>
          <w:rFonts w:hint="eastAsia"/>
        </w:rPr>
        <w:t>服用维生素类及保健性药物如钙剂、鱼肝油、保健类中成药等对身体健康及其血液安全没有发现不良影响，不作严格限制（虚假保健品除外）。目前没有相关规范要求服用中药不能献血，所以献血前对服用中药者限制相对较宽松，需征询后综合评估决定。</w:t>
      </w:r>
    </w:p>
    <w:p w14:paraId="71E168DC">
      <w:pPr>
        <w:pStyle w:val="212"/>
      </w:pPr>
      <w:r>
        <w:rPr>
          <w:rFonts w:hint="eastAsia"/>
        </w:rPr>
        <w:t>服用治疗性药物的献血者，需评估药物代谢半衰期和详细征询献血者服用药物因素，综合评估延缓献血时间。</w:t>
      </w:r>
    </w:p>
    <w:p w14:paraId="39B01929">
      <w:pPr>
        <w:pStyle w:val="212"/>
      </w:pPr>
      <w:r>
        <w:rPr>
          <w:rFonts w:hint="eastAsia"/>
        </w:rPr>
        <w:t>医生认为不能献血的其他药物。服药后献血的具体规定，需要征询体检工作者综合评估后决定。</w:t>
      </w:r>
    </w:p>
    <w:p w14:paraId="792EF6A7">
      <w:pPr>
        <w:pStyle w:val="78"/>
        <w:spacing w:before="156" w:after="156"/>
      </w:pPr>
      <w:bookmarkStart w:id="102" w:name="_Toc223867308"/>
      <w:bookmarkStart w:id="103" w:name="_Toc223717793"/>
      <w:r>
        <w:rPr>
          <w:rFonts w:hint="eastAsia"/>
        </w:rPr>
        <w:t>时间要求</w:t>
      </w:r>
      <w:bookmarkEnd w:id="102"/>
      <w:bookmarkEnd w:id="103"/>
    </w:p>
    <w:p w14:paraId="3C41BB47">
      <w:pPr>
        <w:pStyle w:val="56"/>
        <w:ind w:firstLine="420"/>
      </w:pPr>
      <w:r>
        <w:rPr>
          <w:rFonts w:hint="eastAsia"/>
        </w:rPr>
        <w:t>献血者使用药物后，献血延期时间要求见表C</w:t>
      </w:r>
      <w:r>
        <w:t>.</w:t>
      </w:r>
      <w:r>
        <w:rPr>
          <w:rFonts w:hint="eastAsia"/>
        </w:rPr>
        <w:t>1</w:t>
      </w:r>
      <w:r>
        <w:t>。</w:t>
      </w:r>
    </w:p>
    <w:p w14:paraId="634D4D66">
      <w:pPr>
        <w:pStyle w:val="77"/>
        <w:numPr>
          <w:ilvl w:val="0"/>
          <w:numId w:val="0"/>
        </w:numPr>
        <w:spacing w:before="156" w:after="156"/>
      </w:pPr>
      <w:r>
        <w:rPr>
          <w:rFonts w:hint="eastAsia"/>
        </w:rPr>
        <w:t>表C.1 使用药物后延期献血列表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542"/>
        <w:gridCol w:w="1559"/>
        <w:gridCol w:w="1499"/>
        <w:gridCol w:w="2470"/>
        <w:gridCol w:w="1264"/>
      </w:tblGrid>
      <w:tr w14:paraId="522E2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542" w:type="dxa"/>
            <w:tcBorders>
              <w:top w:val="single" w:color="auto" w:sz="8" w:space="0"/>
              <w:bottom w:val="single" w:color="auto" w:sz="8" w:space="0"/>
            </w:tcBorders>
            <w:vAlign w:val="center"/>
          </w:tcPr>
          <w:p w14:paraId="2FCB7256">
            <w:pPr>
              <w:pStyle w:val="178"/>
            </w:pPr>
            <w:r>
              <w:rPr>
                <w:rFonts w:hint="eastAsia"/>
              </w:rPr>
              <w:t>正在接受以下任一类型药物治疗</w:t>
            </w:r>
          </w:p>
        </w:tc>
        <w:tc>
          <w:tcPr>
            <w:tcW w:w="3058" w:type="dxa"/>
            <w:gridSpan w:val="2"/>
            <w:tcBorders>
              <w:top w:val="single" w:color="auto" w:sz="8" w:space="0"/>
              <w:bottom w:val="single" w:color="auto" w:sz="8" w:space="0"/>
            </w:tcBorders>
            <w:vAlign w:val="center"/>
          </w:tcPr>
          <w:p w14:paraId="20A6A707">
            <w:pPr>
              <w:pStyle w:val="178"/>
            </w:pPr>
            <w:r>
              <w:rPr>
                <w:rFonts w:hint="eastAsia"/>
              </w:rPr>
              <w:t>或者已经服用(商品名)</w:t>
            </w:r>
          </w:p>
        </w:tc>
        <w:tc>
          <w:tcPr>
            <w:tcW w:w="2470" w:type="dxa"/>
            <w:tcBorders>
              <w:top w:val="single" w:color="auto" w:sz="8" w:space="0"/>
              <w:bottom w:val="single" w:color="auto" w:sz="8" w:space="0"/>
            </w:tcBorders>
            <w:vAlign w:val="center"/>
          </w:tcPr>
          <w:p w14:paraId="038FE8D8">
            <w:pPr>
              <w:pStyle w:val="178"/>
            </w:pPr>
            <w:r>
              <w:rPr>
                <w:rFonts w:hint="eastAsia"/>
              </w:rPr>
              <w:t>也被称为(通用名)</w:t>
            </w:r>
          </w:p>
        </w:tc>
        <w:tc>
          <w:tcPr>
            <w:tcW w:w="1264" w:type="dxa"/>
            <w:tcBorders>
              <w:top w:val="single" w:color="auto" w:sz="8" w:space="0"/>
              <w:bottom w:val="single" w:color="auto" w:sz="8" w:space="0"/>
            </w:tcBorders>
            <w:vAlign w:val="center"/>
          </w:tcPr>
          <w:p w14:paraId="541E1B17">
            <w:pPr>
              <w:pStyle w:val="178"/>
            </w:pPr>
            <w:r>
              <w:rPr>
                <w:rFonts w:hint="eastAsia"/>
              </w:rPr>
              <w:t>延期时间</w:t>
            </w:r>
          </w:p>
          <w:p w14:paraId="28AF7921">
            <w:pPr>
              <w:pStyle w:val="178"/>
            </w:pPr>
            <w:r>
              <w:rPr>
                <w:rFonts w:hint="eastAsia"/>
              </w:rPr>
              <w:t>(距最后一次用药需间隔)</w:t>
            </w:r>
          </w:p>
        </w:tc>
      </w:tr>
      <w:tr w14:paraId="4B7253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restart"/>
            <w:tcBorders>
              <w:top w:val="single" w:color="auto" w:sz="8" w:space="0"/>
            </w:tcBorders>
            <w:vAlign w:val="center"/>
          </w:tcPr>
          <w:p w14:paraId="5B472B34">
            <w:pPr>
              <w:pStyle w:val="178"/>
            </w:pPr>
            <w:r>
              <w:rPr>
                <w:rFonts w:hint="eastAsia"/>
              </w:rPr>
              <w:t>抗血小板药</w:t>
            </w:r>
          </w:p>
          <w:p w14:paraId="530E212D">
            <w:pPr>
              <w:pStyle w:val="178"/>
            </w:pPr>
            <w:r>
              <w:rPr>
                <w:rFonts w:hint="eastAsia"/>
              </w:rPr>
              <w:t>(通常用于预防中风或心脏病发作)</w:t>
            </w:r>
          </w:p>
          <w:p w14:paraId="033DAAA3">
            <w:pPr>
              <w:pStyle w:val="178"/>
            </w:pPr>
            <w:r>
              <w:rPr>
                <w:rFonts w:hint="eastAsia"/>
              </w:rPr>
              <w:t>注:对于此类献血者，在延期时间内不可捐献单采血小板，如其捐献全血，可对相关血液备注“不可制备血小板”</w:t>
            </w:r>
          </w:p>
        </w:tc>
        <w:tc>
          <w:tcPr>
            <w:tcW w:w="3058" w:type="dxa"/>
            <w:gridSpan w:val="2"/>
            <w:tcBorders>
              <w:top w:val="single" w:color="auto" w:sz="8" w:space="0"/>
            </w:tcBorders>
          </w:tcPr>
          <w:p w14:paraId="0AE59861">
            <w:pPr>
              <w:pStyle w:val="178"/>
            </w:pPr>
            <w:r>
              <w:rPr>
                <w:rFonts w:hint="eastAsia"/>
              </w:rPr>
              <w:t>吡罗昔康(Feldene)</w:t>
            </w:r>
          </w:p>
        </w:tc>
        <w:tc>
          <w:tcPr>
            <w:tcW w:w="2470" w:type="dxa"/>
            <w:tcBorders>
              <w:top w:val="single" w:color="auto" w:sz="8" w:space="0"/>
            </w:tcBorders>
            <w:vAlign w:val="center"/>
          </w:tcPr>
          <w:p w14:paraId="7F6241A5">
            <w:pPr>
              <w:pStyle w:val="178"/>
            </w:pPr>
            <w:r>
              <w:rPr>
                <w:rFonts w:hint="eastAsia"/>
              </w:rPr>
              <w:t>吡罗昔康(piroxicam)</w:t>
            </w:r>
          </w:p>
        </w:tc>
        <w:tc>
          <w:tcPr>
            <w:tcW w:w="1264" w:type="dxa"/>
            <w:tcBorders>
              <w:top w:val="single" w:color="auto" w:sz="8" w:space="0"/>
            </w:tcBorders>
          </w:tcPr>
          <w:p w14:paraId="36540E1D">
            <w:pPr>
              <w:pStyle w:val="178"/>
            </w:pPr>
            <w:r>
              <w:t>2 </w:t>
            </w:r>
            <w:r>
              <w:rPr>
                <w:rFonts w:hint="eastAsia"/>
              </w:rPr>
              <w:t>天</w:t>
            </w:r>
          </w:p>
        </w:tc>
      </w:tr>
      <w:tr w14:paraId="1106E5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09E07A4D">
            <w:pPr>
              <w:pStyle w:val="178"/>
            </w:pPr>
          </w:p>
        </w:tc>
        <w:tc>
          <w:tcPr>
            <w:tcW w:w="3058" w:type="dxa"/>
            <w:gridSpan w:val="2"/>
          </w:tcPr>
          <w:p w14:paraId="10B2C880">
            <w:pPr>
              <w:pStyle w:val="178"/>
            </w:pPr>
            <w:r>
              <w:rPr>
                <w:rFonts w:hint="eastAsia"/>
              </w:rPr>
              <w:t>埃菲安(Effient)</w:t>
            </w:r>
          </w:p>
        </w:tc>
        <w:tc>
          <w:tcPr>
            <w:tcW w:w="2470" w:type="dxa"/>
          </w:tcPr>
          <w:p w14:paraId="31451ACA">
            <w:pPr>
              <w:jc w:val="center"/>
              <w:rPr>
                <w:rFonts w:ascii="宋体" w:hAnsi="Times New Roman"/>
                <w:kern w:val="0"/>
                <w:sz w:val="18"/>
                <w:szCs w:val="20"/>
              </w:rPr>
            </w:pPr>
            <w:r>
              <w:rPr>
                <w:rFonts w:hint="eastAsia" w:ascii="宋体" w:hAnsi="Times New Roman"/>
                <w:kern w:val="0"/>
                <w:sz w:val="18"/>
                <w:szCs w:val="20"/>
              </w:rPr>
              <w:t>普拉格雷(prasugrel)</w:t>
            </w:r>
          </w:p>
        </w:tc>
        <w:tc>
          <w:tcPr>
            <w:tcW w:w="1264" w:type="dxa"/>
          </w:tcPr>
          <w:p w14:paraId="6C57AF92">
            <w:pPr>
              <w:pStyle w:val="178"/>
            </w:pPr>
            <w:r>
              <w:t>3 </w:t>
            </w:r>
            <w:r>
              <w:rPr>
                <w:rFonts w:hint="eastAsia"/>
              </w:rPr>
              <w:t>天</w:t>
            </w:r>
          </w:p>
        </w:tc>
      </w:tr>
      <w:tr w14:paraId="246AEA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5B9A2278">
            <w:pPr>
              <w:pStyle w:val="178"/>
            </w:pPr>
          </w:p>
        </w:tc>
        <w:tc>
          <w:tcPr>
            <w:tcW w:w="3058" w:type="dxa"/>
            <w:gridSpan w:val="2"/>
          </w:tcPr>
          <w:p w14:paraId="4EB6BC62">
            <w:pPr>
              <w:pStyle w:val="178"/>
            </w:pPr>
            <w:r>
              <w:rPr>
                <w:rFonts w:hint="eastAsia"/>
              </w:rPr>
              <w:t>倍林达(Brilinta)</w:t>
            </w:r>
          </w:p>
        </w:tc>
        <w:tc>
          <w:tcPr>
            <w:tcW w:w="2470" w:type="dxa"/>
          </w:tcPr>
          <w:p w14:paraId="20B26525">
            <w:pPr>
              <w:jc w:val="center"/>
              <w:rPr>
                <w:rFonts w:ascii="宋体" w:hAnsi="Times New Roman"/>
                <w:kern w:val="0"/>
                <w:sz w:val="18"/>
                <w:szCs w:val="20"/>
              </w:rPr>
            </w:pPr>
            <w:r>
              <w:rPr>
                <w:rFonts w:hint="eastAsia" w:ascii="宋体" w:hAnsi="Times New Roman"/>
                <w:kern w:val="0"/>
                <w:sz w:val="18"/>
                <w:szCs w:val="20"/>
              </w:rPr>
              <w:t>替格瑞洛(ticagrelor)</w:t>
            </w:r>
          </w:p>
        </w:tc>
        <w:tc>
          <w:tcPr>
            <w:tcW w:w="1264" w:type="dxa"/>
          </w:tcPr>
          <w:p w14:paraId="5BB056A8">
            <w:pPr>
              <w:pStyle w:val="178"/>
            </w:pPr>
            <w:r>
              <w:t>7 </w:t>
            </w:r>
            <w:r>
              <w:rPr>
                <w:rFonts w:hint="eastAsia"/>
              </w:rPr>
              <w:t>天</w:t>
            </w:r>
          </w:p>
        </w:tc>
      </w:tr>
      <w:tr w14:paraId="7F5EB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5EDFAD9F">
            <w:pPr>
              <w:pStyle w:val="178"/>
            </w:pPr>
          </w:p>
        </w:tc>
        <w:tc>
          <w:tcPr>
            <w:tcW w:w="3058" w:type="dxa"/>
            <w:gridSpan w:val="2"/>
          </w:tcPr>
          <w:p w14:paraId="56FBEACC">
            <w:pPr>
              <w:pStyle w:val="178"/>
            </w:pPr>
            <w:r>
              <w:rPr>
                <w:rFonts w:hint="eastAsia"/>
              </w:rPr>
              <w:t>波立维(Plavix)</w:t>
            </w:r>
          </w:p>
        </w:tc>
        <w:tc>
          <w:tcPr>
            <w:tcW w:w="2470" w:type="dxa"/>
          </w:tcPr>
          <w:p w14:paraId="72309C2A">
            <w:pPr>
              <w:jc w:val="center"/>
              <w:rPr>
                <w:rFonts w:ascii="宋体" w:hAnsi="Times New Roman"/>
                <w:kern w:val="0"/>
                <w:sz w:val="18"/>
                <w:szCs w:val="20"/>
              </w:rPr>
            </w:pPr>
            <w:r>
              <w:rPr>
                <w:rFonts w:hint="eastAsia" w:ascii="宋体" w:hAnsi="Times New Roman"/>
                <w:kern w:val="0"/>
                <w:sz w:val="18"/>
                <w:szCs w:val="20"/>
              </w:rPr>
              <w:t>氯吡格雷(clopidogrel)</w:t>
            </w:r>
          </w:p>
        </w:tc>
        <w:tc>
          <w:tcPr>
            <w:tcW w:w="1264" w:type="dxa"/>
            <w:vMerge w:val="restart"/>
            <w:vAlign w:val="center"/>
          </w:tcPr>
          <w:p w14:paraId="1DFA8C54">
            <w:pPr>
              <w:pStyle w:val="178"/>
            </w:pPr>
            <w:r>
              <w:rPr>
                <w:rFonts w:hint="eastAsia"/>
              </w:rPr>
              <w:t>14</w:t>
            </w:r>
            <w:r>
              <w:t> </w:t>
            </w:r>
            <w:r>
              <w:rPr>
                <w:rFonts w:hint="eastAsia"/>
              </w:rPr>
              <w:t>天</w:t>
            </w:r>
          </w:p>
        </w:tc>
      </w:tr>
      <w:tr w14:paraId="28D54A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5A12536C">
            <w:pPr>
              <w:pStyle w:val="178"/>
            </w:pPr>
          </w:p>
        </w:tc>
        <w:tc>
          <w:tcPr>
            <w:tcW w:w="3058" w:type="dxa"/>
            <w:gridSpan w:val="2"/>
          </w:tcPr>
          <w:p w14:paraId="2416CF36">
            <w:pPr>
              <w:pStyle w:val="178"/>
            </w:pPr>
            <w:r>
              <w:rPr>
                <w:rFonts w:hint="eastAsia"/>
              </w:rPr>
              <w:t>抵克立得(Ticlid)</w:t>
            </w:r>
          </w:p>
        </w:tc>
        <w:tc>
          <w:tcPr>
            <w:tcW w:w="2470" w:type="dxa"/>
          </w:tcPr>
          <w:p w14:paraId="2DB68F8B">
            <w:pPr>
              <w:jc w:val="center"/>
              <w:rPr>
                <w:rFonts w:ascii="宋体" w:hAnsi="Times New Roman"/>
                <w:kern w:val="0"/>
                <w:sz w:val="18"/>
                <w:szCs w:val="20"/>
              </w:rPr>
            </w:pPr>
            <w:r>
              <w:rPr>
                <w:rFonts w:hint="eastAsia" w:ascii="宋体" w:hAnsi="Times New Roman"/>
                <w:kern w:val="0"/>
                <w:sz w:val="18"/>
                <w:szCs w:val="20"/>
              </w:rPr>
              <w:t>噻氯匹定(ticlopidine)</w:t>
            </w:r>
          </w:p>
        </w:tc>
        <w:tc>
          <w:tcPr>
            <w:tcW w:w="1264" w:type="dxa"/>
            <w:vMerge w:val="continue"/>
            <w:vAlign w:val="center"/>
          </w:tcPr>
          <w:p w14:paraId="2A1E8506">
            <w:pPr>
              <w:pStyle w:val="178"/>
            </w:pPr>
          </w:p>
        </w:tc>
      </w:tr>
      <w:tr w14:paraId="622C0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68641806">
            <w:pPr>
              <w:pStyle w:val="178"/>
            </w:pPr>
          </w:p>
        </w:tc>
        <w:tc>
          <w:tcPr>
            <w:tcW w:w="3058" w:type="dxa"/>
            <w:gridSpan w:val="2"/>
          </w:tcPr>
          <w:p w14:paraId="4811356B">
            <w:pPr>
              <w:pStyle w:val="178"/>
            </w:pPr>
            <w:r>
              <w:rPr>
                <w:rFonts w:hint="eastAsia"/>
              </w:rPr>
              <w:t>桑迪维(Zontivity)</w:t>
            </w:r>
          </w:p>
        </w:tc>
        <w:tc>
          <w:tcPr>
            <w:tcW w:w="2470" w:type="dxa"/>
          </w:tcPr>
          <w:p w14:paraId="51372D2F">
            <w:pPr>
              <w:jc w:val="center"/>
              <w:rPr>
                <w:rFonts w:ascii="宋体" w:hAnsi="Times New Roman"/>
                <w:kern w:val="0"/>
                <w:sz w:val="18"/>
                <w:szCs w:val="20"/>
              </w:rPr>
            </w:pPr>
            <w:r>
              <w:rPr>
                <w:rFonts w:hint="eastAsia" w:ascii="宋体" w:hAnsi="Times New Roman"/>
                <w:kern w:val="0"/>
                <w:sz w:val="18"/>
                <w:szCs w:val="20"/>
              </w:rPr>
              <w:t>沃拉帕沙(vorapaxar)</w:t>
            </w:r>
          </w:p>
        </w:tc>
        <w:tc>
          <w:tcPr>
            <w:tcW w:w="1264" w:type="dxa"/>
            <w:vAlign w:val="center"/>
          </w:tcPr>
          <w:p w14:paraId="796C04DC">
            <w:pPr>
              <w:pStyle w:val="178"/>
            </w:pPr>
            <w:r>
              <w:rPr>
                <w:rFonts w:hint="eastAsia"/>
              </w:rPr>
              <w:t>1</w:t>
            </w:r>
            <w:r>
              <w:t> </w:t>
            </w:r>
            <w:r>
              <w:rPr>
                <w:rFonts w:hint="eastAsia"/>
              </w:rPr>
              <w:t>个月</w:t>
            </w:r>
          </w:p>
        </w:tc>
      </w:tr>
      <w:tr w14:paraId="2D9E69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restart"/>
            <w:vAlign w:val="center"/>
          </w:tcPr>
          <w:p w14:paraId="774FD7E8">
            <w:pPr>
              <w:pStyle w:val="178"/>
            </w:pPr>
            <w:r>
              <w:rPr>
                <w:rFonts w:hint="eastAsia"/>
              </w:rPr>
              <w:t>抗凝药或“血液稀释剂”(通常用于预防腿部与肺部血栓以及预防中风)</w:t>
            </w:r>
          </w:p>
        </w:tc>
        <w:tc>
          <w:tcPr>
            <w:tcW w:w="3058" w:type="dxa"/>
            <w:gridSpan w:val="2"/>
          </w:tcPr>
          <w:p w14:paraId="5FC32034">
            <w:pPr>
              <w:pStyle w:val="178"/>
            </w:pPr>
            <w:r>
              <w:rPr>
                <w:rFonts w:hint="eastAsia"/>
              </w:rPr>
              <w:t>安卓(Arixtra)</w:t>
            </w:r>
          </w:p>
        </w:tc>
        <w:tc>
          <w:tcPr>
            <w:tcW w:w="2470" w:type="dxa"/>
          </w:tcPr>
          <w:p w14:paraId="06064DC2">
            <w:pPr>
              <w:jc w:val="center"/>
              <w:rPr>
                <w:rFonts w:ascii="宋体" w:hAnsi="Times New Roman"/>
                <w:kern w:val="0"/>
                <w:sz w:val="18"/>
                <w:szCs w:val="20"/>
              </w:rPr>
            </w:pPr>
            <w:r>
              <w:rPr>
                <w:rFonts w:hint="eastAsia" w:ascii="宋体" w:hAnsi="Times New Roman"/>
                <w:kern w:val="0"/>
                <w:sz w:val="18"/>
                <w:szCs w:val="20"/>
              </w:rPr>
              <w:t>磺达肝癸钠（fondaparinux）</w:t>
            </w:r>
          </w:p>
        </w:tc>
        <w:tc>
          <w:tcPr>
            <w:tcW w:w="1264" w:type="dxa"/>
            <w:vMerge w:val="restart"/>
            <w:vAlign w:val="center"/>
          </w:tcPr>
          <w:p w14:paraId="3D26B18E">
            <w:pPr>
              <w:pStyle w:val="178"/>
            </w:pPr>
            <w:r>
              <w:t>2 </w:t>
            </w:r>
            <w:r>
              <w:rPr>
                <w:rFonts w:hint="eastAsia"/>
              </w:rPr>
              <w:t>天</w:t>
            </w:r>
          </w:p>
        </w:tc>
      </w:tr>
      <w:tr w14:paraId="107732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19C4D8FD">
            <w:pPr>
              <w:pStyle w:val="178"/>
            </w:pPr>
          </w:p>
        </w:tc>
        <w:tc>
          <w:tcPr>
            <w:tcW w:w="3058" w:type="dxa"/>
            <w:gridSpan w:val="2"/>
          </w:tcPr>
          <w:p w14:paraId="08594963">
            <w:pPr>
              <w:pStyle w:val="178"/>
            </w:pPr>
            <w:r>
              <w:rPr>
                <w:rFonts w:hint="eastAsia"/>
              </w:rPr>
              <w:t>艾乐妥(Eliquis)</w:t>
            </w:r>
          </w:p>
        </w:tc>
        <w:tc>
          <w:tcPr>
            <w:tcW w:w="2470" w:type="dxa"/>
          </w:tcPr>
          <w:p w14:paraId="5DE3D1C1">
            <w:pPr>
              <w:jc w:val="center"/>
              <w:rPr>
                <w:rFonts w:ascii="宋体" w:hAnsi="Times New Roman"/>
                <w:kern w:val="0"/>
                <w:sz w:val="18"/>
                <w:szCs w:val="20"/>
              </w:rPr>
            </w:pPr>
            <w:r>
              <w:rPr>
                <w:rFonts w:hint="eastAsia" w:ascii="宋体" w:hAnsi="Times New Roman"/>
                <w:kern w:val="0"/>
                <w:sz w:val="18"/>
                <w:szCs w:val="20"/>
              </w:rPr>
              <w:t>阿哌沙班(apixaban)</w:t>
            </w:r>
          </w:p>
        </w:tc>
        <w:tc>
          <w:tcPr>
            <w:tcW w:w="1264" w:type="dxa"/>
            <w:vMerge w:val="continue"/>
            <w:vAlign w:val="center"/>
          </w:tcPr>
          <w:p w14:paraId="445F5E42">
            <w:pPr>
              <w:pStyle w:val="178"/>
            </w:pPr>
          </w:p>
        </w:tc>
      </w:tr>
      <w:tr w14:paraId="70E5D7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542" w:type="dxa"/>
            <w:vMerge w:val="continue"/>
            <w:vAlign w:val="center"/>
          </w:tcPr>
          <w:p w14:paraId="7D663024">
            <w:pPr>
              <w:pStyle w:val="178"/>
            </w:pPr>
          </w:p>
        </w:tc>
        <w:tc>
          <w:tcPr>
            <w:tcW w:w="3058" w:type="dxa"/>
            <w:gridSpan w:val="2"/>
          </w:tcPr>
          <w:p w14:paraId="230DFC11">
            <w:pPr>
              <w:pStyle w:val="178"/>
            </w:pPr>
            <w:r>
              <w:rPr>
                <w:rFonts w:hint="eastAsia"/>
              </w:rPr>
              <w:t>法安明(Fragmin)</w:t>
            </w:r>
          </w:p>
        </w:tc>
        <w:tc>
          <w:tcPr>
            <w:tcW w:w="2470" w:type="dxa"/>
          </w:tcPr>
          <w:p w14:paraId="3988E040">
            <w:pPr>
              <w:jc w:val="center"/>
              <w:rPr>
                <w:rFonts w:ascii="宋体" w:hAnsi="Times New Roman"/>
                <w:kern w:val="0"/>
                <w:sz w:val="18"/>
                <w:szCs w:val="20"/>
              </w:rPr>
            </w:pPr>
            <w:r>
              <w:rPr>
                <w:rFonts w:hint="eastAsia" w:ascii="宋体" w:hAnsi="Times New Roman"/>
                <w:kern w:val="0"/>
                <w:sz w:val="18"/>
                <w:szCs w:val="20"/>
              </w:rPr>
              <w:t>达肝素钠(dalteparin)</w:t>
            </w:r>
          </w:p>
        </w:tc>
        <w:tc>
          <w:tcPr>
            <w:tcW w:w="1264" w:type="dxa"/>
            <w:vMerge w:val="continue"/>
            <w:vAlign w:val="center"/>
          </w:tcPr>
          <w:p w14:paraId="3D73BDC8">
            <w:pPr>
              <w:pStyle w:val="178"/>
            </w:pPr>
          </w:p>
        </w:tc>
      </w:tr>
      <w:tr w14:paraId="140B98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75AB4140">
            <w:pPr>
              <w:pStyle w:val="178"/>
            </w:pPr>
          </w:p>
        </w:tc>
        <w:tc>
          <w:tcPr>
            <w:tcW w:w="3058" w:type="dxa"/>
            <w:gridSpan w:val="2"/>
          </w:tcPr>
          <w:p w14:paraId="7C1E2F59">
            <w:pPr>
              <w:pStyle w:val="178"/>
            </w:pPr>
            <w:r>
              <w:rPr>
                <w:rFonts w:hint="eastAsia"/>
              </w:rPr>
              <w:t>克赛(Lovenox)</w:t>
            </w:r>
          </w:p>
        </w:tc>
        <w:tc>
          <w:tcPr>
            <w:tcW w:w="2470" w:type="dxa"/>
          </w:tcPr>
          <w:p w14:paraId="7230D644">
            <w:pPr>
              <w:jc w:val="center"/>
              <w:rPr>
                <w:rFonts w:ascii="宋体" w:hAnsi="Times New Roman"/>
                <w:kern w:val="0"/>
                <w:sz w:val="18"/>
                <w:szCs w:val="20"/>
              </w:rPr>
            </w:pPr>
            <w:r>
              <w:rPr>
                <w:rFonts w:hint="eastAsia" w:ascii="宋体" w:hAnsi="Times New Roman"/>
                <w:kern w:val="0"/>
                <w:sz w:val="18"/>
                <w:szCs w:val="20"/>
              </w:rPr>
              <w:t>依诺肝素钠(enoxaparin)</w:t>
            </w:r>
          </w:p>
        </w:tc>
        <w:tc>
          <w:tcPr>
            <w:tcW w:w="1264" w:type="dxa"/>
            <w:vMerge w:val="continue"/>
            <w:vAlign w:val="center"/>
          </w:tcPr>
          <w:p w14:paraId="5AE63F30">
            <w:pPr>
              <w:pStyle w:val="178"/>
            </w:pPr>
          </w:p>
        </w:tc>
      </w:tr>
      <w:tr w14:paraId="721FC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158E6C54">
            <w:pPr>
              <w:pStyle w:val="178"/>
            </w:pPr>
          </w:p>
        </w:tc>
        <w:tc>
          <w:tcPr>
            <w:tcW w:w="3058" w:type="dxa"/>
            <w:gridSpan w:val="2"/>
          </w:tcPr>
          <w:p w14:paraId="2020F8F5">
            <w:pPr>
              <w:pStyle w:val="178"/>
            </w:pPr>
            <w:r>
              <w:rPr>
                <w:rFonts w:hint="eastAsia"/>
              </w:rPr>
              <w:t>普拜尔(Pradaxa)</w:t>
            </w:r>
          </w:p>
        </w:tc>
        <w:tc>
          <w:tcPr>
            <w:tcW w:w="2470" w:type="dxa"/>
          </w:tcPr>
          <w:p w14:paraId="5A3241A6">
            <w:pPr>
              <w:jc w:val="center"/>
              <w:rPr>
                <w:rFonts w:ascii="宋体" w:hAnsi="Times New Roman"/>
                <w:kern w:val="0"/>
                <w:sz w:val="18"/>
                <w:szCs w:val="20"/>
              </w:rPr>
            </w:pPr>
            <w:r>
              <w:rPr>
                <w:rFonts w:hint="eastAsia" w:ascii="宋体" w:hAnsi="Times New Roman"/>
                <w:kern w:val="0"/>
                <w:sz w:val="18"/>
                <w:szCs w:val="20"/>
              </w:rPr>
              <w:t>达比加群酯(dabigatran）</w:t>
            </w:r>
          </w:p>
        </w:tc>
        <w:tc>
          <w:tcPr>
            <w:tcW w:w="1264" w:type="dxa"/>
            <w:vMerge w:val="continue"/>
            <w:vAlign w:val="center"/>
          </w:tcPr>
          <w:p w14:paraId="42797CC1">
            <w:pPr>
              <w:pStyle w:val="178"/>
            </w:pPr>
          </w:p>
        </w:tc>
      </w:tr>
      <w:tr w14:paraId="0BFEB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2D50D598">
            <w:pPr>
              <w:pStyle w:val="178"/>
            </w:pPr>
          </w:p>
        </w:tc>
        <w:tc>
          <w:tcPr>
            <w:tcW w:w="3058" w:type="dxa"/>
            <w:gridSpan w:val="2"/>
          </w:tcPr>
          <w:p w14:paraId="7CD96C18">
            <w:pPr>
              <w:pStyle w:val="178"/>
            </w:pPr>
            <w:r>
              <w:rPr>
                <w:rFonts w:hint="eastAsia"/>
              </w:rPr>
              <w:t>里先安(Savaysa)</w:t>
            </w:r>
          </w:p>
        </w:tc>
        <w:tc>
          <w:tcPr>
            <w:tcW w:w="2470" w:type="dxa"/>
          </w:tcPr>
          <w:p w14:paraId="47BD0632">
            <w:pPr>
              <w:jc w:val="center"/>
              <w:rPr>
                <w:rFonts w:ascii="宋体" w:hAnsi="Times New Roman"/>
                <w:kern w:val="0"/>
                <w:sz w:val="18"/>
                <w:szCs w:val="20"/>
              </w:rPr>
            </w:pPr>
            <w:r>
              <w:rPr>
                <w:rFonts w:hint="eastAsia" w:ascii="宋体" w:hAnsi="Times New Roman"/>
                <w:kern w:val="0"/>
                <w:sz w:val="18"/>
                <w:szCs w:val="20"/>
              </w:rPr>
              <w:t>依度沙班(edoxaban)</w:t>
            </w:r>
          </w:p>
        </w:tc>
        <w:tc>
          <w:tcPr>
            <w:tcW w:w="1264" w:type="dxa"/>
            <w:vMerge w:val="continue"/>
            <w:vAlign w:val="center"/>
          </w:tcPr>
          <w:p w14:paraId="0344D74F">
            <w:pPr>
              <w:pStyle w:val="178"/>
            </w:pPr>
          </w:p>
        </w:tc>
      </w:tr>
      <w:tr w14:paraId="0325B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542" w:type="dxa"/>
            <w:vMerge w:val="continue"/>
            <w:vAlign w:val="center"/>
          </w:tcPr>
          <w:p w14:paraId="04BEE6C4">
            <w:pPr>
              <w:pStyle w:val="178"/>
            </w:pPr>
          </w:p>
        </w:tc>
        <w:tc>
          <w:tcPr>
            <w:tcW w:w="3058" w:type="dxa"/>
            <w:gridSpan w:val="2"/>
          </w:tcPr>
          <w:p w14:paraId="5F85B117">
            <w:pPr>
              <w:pStyle w:val="178"/>
            </w:pPr>
          </w:p>
        </w:tc>
        <w:tc>
          <w:tcPr>
            <w:tcW w:w="2470" w:type="dxa"/>
          </w:tcPr>
          <w:p w14:paraId="65F7C09C">
            <w:pPr>
              <w:jc w:val="center"/>
              <w:rPr>
                <w:rFonts w:ascii="宋体" w:hAnsi="Times New Roman"/>
                <w:kern w:val="0"/>
                <w:sz w:val="18"/>
                <w:szCs w:val="20"/>
              </w:rPr>
            </w:pPr>
          </w:p>
        </w:tc>
        <w:tc>
          <w:tcPr>
            <w:tcW w:w="1264" w:type="dxa"/>
            <w:vMerge w:val="continue"/>
            <w:vAlign w:val="center"/>
          </w:tcPr>
          <w:p w14:paraId="418FFF0A">
            <w:pPr>
              <w:pStyle w:val="178"/>
            </w:pPr>
          </w:p>
        </w:tc>
      </w:tr>
      <w:tr w14:paraId="09E63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542" w:type="dxa"/>
            <w:vMerge w:val="continue"/>
            <w:vAlign w:val="center"/>
          </w:tcPr>
          <w:p w14:paraId="504A0B2A">
            <w:pPr>
              <w:pStyle w:val="178"/>
            </w:pPr>
          </w:p>
        </w:tc>
        <w:tc>
          <w:tcPr>
            <w:tcW w:w="3058" w:type="dxa"/>
            <w:gridSpan w:val="2"/>
          </w:tcPr>
          <w:p w14:paraId="5E49079C">
            <w:pPr>
              <w:pStyle w:val="178"/>
            </w:pPr>
            <w:r>
              <w:rPr>
                <w:rFonts w:hint="eastAsia"/>
              </w:rPr>
              <w:t>Xarelto(拜瑞妥)</w:t>
            </w:r>
          </w:p>
        </w:tc>
        <w:tc>
          <w:tcPr>
            <w:tcW w:w="2470" w:type="dxa"/>
          </w:tcPr>
          <w:p w14:paraId="0519D7C6">
            <w:pPr>
              <w:jc w:val="center"/>
              <w:rPr>
                <w:rFonts w:ascii="宋体" w:hAnsi="Times New Roman"/>
                <w:kern w:val="0"/>
                <w:sz w:val="18"/>
                <w:szCs w:val="20"/>
              </w:rPr>
            </w:pPr>
            <w:r>
              <w:rPr>
                <w:rFonts w:hint="eastAsia" w:ascii="宋体" w:hAnsi="Times New Roman"/>
                <w:kern w:val="0"/>
                <w:sz w:val="18"/>
                <w:szCs w:val="20"/>
              </w:rPr>
              <w:t>利伐沙班(rivaroxaban)</w:t>
            </w:r>
          </w:p>
        </w:tc>
        <w:tc>
          <w:tcPr>
            <w:tcW w:w="1264" w:type="dxa"/>
            <w:vMerge w:val="continue"/>
            <w:vAlign w:val="center"/>
          </w:tcPr>
          <w:p w14:paraId="5E4F337A">
            <w:pPr>
              <w:pStyle w:val="178"/>
            </w:pPr>
          </w:p>
        </w:tc>
      </w:tr>
      <w:tr w14:paraId="3CAF67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542" w:type="dxa"/>
            <w:vMerge w:val="continue"/>
            <w:vAlign w:val="center"/>
          </w:tcPr>
          <w:p w14:paraId="400EB708">
            <w:pPr>
              <w:pStyle w:val="178"/>
            </w:pPr>
          </w:p>
        </w:tc>
        <w:tc>
          <w:tcPr>
            <w:tcW w:w="3058" w:type="dxa"/>
            <w:gridSpan w:val="2"/>
          </w:tcPr>
          <w:p w14:paraId="0AFB4D76">
            <w:pPr>
              <w:jc w:val="center"/>
              <w:rPr>
                <w:rFonts w:ascii="宋体" w:hAnsi="Times New Roman"/>
                <w:kern w:val="0"/>
                <w:sz w:val="18"/>
                <w:szCs w:val="20"/>
              </w:rPr>
            </w:pPr>
            <w:r>
              <w:rPr>
                <w:rFonts w:hint="eastAsia" w:ascii="宋体" w:hAnsi="Times New Roman"/>
                <w:kern w:val="0"/>
                <w:sz w:val="18"/>
                <w:szCs w:val="20"/>
              </w:rPr>
              <w:t>可迈丁(Coumadin)</w:t>
            </w:r>
          </w:p>
          <w:p w14:paraId="4390D3A0">
            <w:pPr>
              <w:jc w:val="center"/>
              <w:rPr>
                <w:rFonts w:ascii="宋体" w:hAnsi="Times New Roman"/>
                <w:kern w:val="0"/>
                <w:sz w:val="18"/>
                <w:szCs w:val="20"/>
              </w:rPr>
            </w:pPr>
            <w:r>
              <w:rPr>
                <w:rFonts w:hint="eastAsia" w:ascii="宋体" w:hAnsi="Times New Roman"/>
                <w:kern w:val="0"/>
                <w:sz w:val="18"/>
                <w:szCs w:val="20"/>
              </w:rPr>
              <w:t>华法林钠(Warfilone)</w:t>
            </w:r>
          </w:p>
          <w:p w14:paraId="48DA54C0">
            <w:pPr>
              <w:pStyle w:val="178"/>
            </w:pPr>
            <w:r>
              <w:rPr>
                <w:rFonts w:hint="eastAsia"/>
              </w:rPr>
              <w:t>健妥维(Jantoven)</w:t>
            </w:r>
          </w:p>
        </w:tc>
        <w:tc>
          <w:tcPr>
            <w:tcW w:w="2470" w:type="dxa"/>
          </w:tcPr>
          <w:p w14:paraId="72A24824">
            <w:pPr>
              <w:jc w:val="center"/>
              <w:rPr>
                <w:rFonts w:ascii="宋体" w:hAnsi="Times New Roman"/>
                <w:kern w:val="0"/>
                <w:sz w:val="18"/>
                <w:szCs w:val="20"/>
              </w:rPr>
            </w:pPr>
            <w:r>
              <w:rPr>
                <w:rFonts w:hint="eastAsia" w:ascii="宋体" w:hAnsi="Times New Roman"/>
                <w:kern w:val="0"/>
                <w:sz w:val="18"/>
                <w:szCs w:val="20"/>
              </w:rPr>
              <w:t>华法林(warfarin)</w:t>
            </w:r>
          </w:p>
        </w:tc>
        <w:tc>
          <w:tcPr>
            <w:tcW w:w="1264" w:type="dxa"/>
            <w:vMerge w:val="restart"/>
            <w:vAlign w:val="center"/>
          </w:tcPr>
          <w:p w14:paraId="4D036F3D">
            <w:pPr>
              <w:pStyle w:val="178"/>
            </w:pPr>
            <w:r>
              <w:t>7 </w:t>
            </w:r>
            <w:r>
              <w:rPr>
                <w:rFonts w:hint="eastAsia"/>
              </w:rPr>
              <w:t>天</w:t>
            </w:r>
          </w:p>
        </w:tc>
      </w:tr>
      <w:tr w14:paraId="76C47F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569AA65A">
            <w:pPr>
              <w:pStyle w:val="178"/>
            </w:pPr>
          </w:p>
        </w:tc>
        <w:tc>
          <w:tcPr>
            <w:tcW w:w="5528" w:type="dxa"/>
            <w:gridSpan w:val="3"/>
            <w:vAlign w:val="center"/>
          </w:tcPr>
          <w:p w14:paraId="67863CE0">
            <w:pPr>
              <w:pStyle w:val="178"/>
              <w:rPr>
                <w:szCs w:val="18"/>
              </w:rPr>
            </w:pPr>
            <w:r>
              <w:rPr>
                <w:rFonts w:hint="eastAsia" w:hAnsi="宋体"/>
              </w:rPr>
              <w:t>肝素(Heparin)</w:t>
            </w:r>
          </w:p>
          <w:p w14:paraId="44689B86">
            <w:pPr>
              <w:pStyle w:val="178"/>
            </w:pPr>
            <w:r>
              <w:rPr>
                <w:rFonts w:hint="eastAsia" w:hAnsi="宋体" w:cs="宋体"/>
              </w:rPr>
              <w:t xml:space="preserve">低分子量肝素 </w:t>
            </w:r>
            <w:r>
              <w:rPr>
                <w:rFonts w:hint="eastAsia"/>
              </w:rPr>
              <w:t>(low-molecular-weight heparin)</w:t>
            </w:r>
          </w:p>
        </w:tc>
        <w:tc>
          <w:tcPr>
            <w:tcW w:w="1264" w:type="dxa"/>
            <w:vMerge w:val="continue"/>
            <w:vAlign w:val="center"/>
          </w:tcPr>
          <w:p w14:paraId="2705B615">
            <w:pPr>
              <w:pStyle w:val="178"/>
            </w:pPr>
          </w:p>
        </w:tc>
      </w:tr>
      <w:tr w14:paraId="37A9A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Align w:val="center"/>
          </w:tcPr>
          <w:p w14:paraId="57431CB7">
            <w:pPr>
              <w:pStyle w:val="178"/>
            </w:pPr>
            <w:r>
              <w:rPr>
                <w:rFonts w:hint="eastAsia"/>
              </w:rPr>
              <w:t>痤疮治疗药物</w:t>
            </w:r>
          </w:p>
        </w:tc>
        <w:tc>
          <w:tcPr>
            <w:tcW w:w="3058" w:type="dxa"/>
            <w:gridSpan w:val="2"/>
            <w:vAlign w:val="center"/>
          </w:tcPr>
          <w:p w14:paraId="24457160">
            <w:pPr>
              <w:pStyle w:val="178"/>
            </w:pPr>
            <w:r>
              <w:rPr>
                <w:rFonts w:hint="eastAsia"/>
              </w:rPr>
              <w:t>泰尔丝(Accutane)</w:t>
            </w:r>
          </w:p>
          <w:p w14:paraId="26516BC8">
            <w:pPr>
              <w:pStyle w:val="178"/>
            </w:pPr>
            <w:r>
              <w:rPr>
                <w:rFonts w:hint="eastAsia"/>
              </w:rPr>
              <w:t>安思婷(Amnesteem)</w:t>
            </w:r>
          </w:p>
          <w:p w14:paraId="32D88265">
            <w:pPr>
              <w:pStyle w:val="178"/>
            </w:pPr>
            <w:r>
              <w:rPr>
                <w:rFonts w:hint="eastAsia"/>
              </w:rPr>
              <w:t>艾索瑞卡(Absorica)</w:t>
            </w:r>
          </w:p>
        </w:tc>
        <w:tc>
          <w:tcPr>
            <w:tcW w:w="2470" w:type="dxa"/>
            <w:vAlign w:val="center"/>
          </w:tcPr>
          <w:p w14:paraId="10F2F9CD">
            <w:pPr>
              <w:pStyle w:val="178"/>
            </w:pPr>
            <w:r>
              <w:rPr>
                <w:rFonts w:hint="eastAsia"/>
              </w:rPr>
              <w:t>异维A酸(isotretinoin)</w:t>
            </w:r>
          </w:p>
        </w:tc>
        <w:tc>
          <w:tcPr>
            <w:tcW w:w="1264" w:type="dxa"/>
            <w:vAlign w:val="center"/>
          </w:tcPr>
          <w:p w14:paraId="76730ACD">
            <w:pPr>
              <w:pStyle w:val="178"/>
            </w:pPr>
            <w:r>
              <w:rPr>
                <w:rFonts w:hint="eastAsia"/>
              </w:rPr>
              <w:t>3</w:t>
            </w:r>
            <w:r>
              <w:t> </w:t>
            </w:r>
            <w:r>
              <w:rPr>
                <w:rFonts w:hint="eastAsia"/>
              </w:rPr>
              <w:t>个月</w:t>
            </w:r>
          </w:p>
        </w:tc>
      </w:tr>
      <w:tr w14:paraId="597298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Align w:val="center"/>
          </w:tcPr>
          <w:p w14:paraId="63B68DBA">
            <w:pPr>
              <w:pStyle w:val="178"/>
            </w:pPr>
            <w:r>
              <w:rPr>
                <w:rFonts w:hint="eastAsia"/>
              </w:rPr>
              <w:t>多发性骨髓瘤治疗药物</w:t>
            </w:r>
          </w:p>
        </w:tc>
        <w:tc>
          <w:tcPr>
            <w:tcW w:w="3058" w:type="dxa"/>
            <w:gridSpan w:val="2"/>
            <w:vAlign w:val="center"/>
          </w:tcPr>
          <w:p w14:paraId="06397339">
            <w:pPr>
              <w:pStyle w:val="178"/>
            </w:pPr>
            <w:r>
              <w:rPr>
                <w:rFonts w:hint="eastAsia"/>
              </w:rPr>
              <w:t>沙利度胺(Thalomid)</w:t>
            </w:r>
          </w:p>
          <w:p w14:paraId="3E207130">
            <w:pPr>
              <w:pStyle w:val="178"/>
            </w:pPr>
            <w:r>
              <w:rPr>
                <w:rFonts w:hint="eastAsia"/>
              </w:rPr>
              <w:t>瑞复美 (Revlimid)</w:t>
            </w:r>
          </w:p>
        </w:tc>
        <w:tc>
          <w:tcPr>
            <w:tcW w:w="2470" w:type="dxa"/>
            <w:vAlign w:val="center"/>
          </w:tcPr>
          <w:p w14:paraId="7E745D17">
            <w:pPr>
              <w:pStyle w:val="178"/>
            </w:pPr>
            <w:r>
              <w:rPr>
                <w:rFonts w:hint="eastAsia"/>
              </w:rPr>
              <w:t>沙利度胺(thalidomide)</w:t>
            </w:r>
          </w:p>
          <w:p w14:paraId="5AB90EDE">
            <w:pPr>
              <w:pStyle w:val="178"/>
            </w:pPr>
            <w:r>
              <w:rPr>
                <w:rFonts w:hint="eastAsia"/>
              </w:rPr>
              <w:t>来那度胺(lenalidomide)</w:t>
            </w:r>
          </w:p>
        </w:tc>
        <w:tc>
          <w:tcPr>
            <w:tcW w:w="1264" w:type="dxa"/>
            <w:vAlign w:val="center"/>
          </w:tcPr>
          <w:p w14:paraId="777E6856">
            <w:pPr>
              <w:pStyle w:val="178"/>
            </w:pPr>
            <w:r>
              <w:rPr>
                <w:rFonts w:hint="eastAsia"/>
              </w:rPr>
              <w:t>永久</w:t>
            </w:r>
          </w:p>
        </w:tc>
      </w:tr>
      <w:tr w14:paraId="51D99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restart"/>
            <w:vAlign w:val="center"/>
          </w:tcPr>
          <w:p w14:paraId="41BB5925">
            <w:pPr>
              <w:pStyle w:val="178"/>
            </w:pPr>
            <w:r>
              <w:rPr>
                <w:rFonts w:hint="eastAsia"/>
              </w:rPr>
              <w:t>类风湿关节炎治疗药物</w:t>
            </w:r>
          </w:p>
        </w:tc>
        <w:tc>
          <w:tcPr>
            <w:tcW w:w="3058" w:type="dxa"/>
            <w:gridSpan w:val="2"/>
          </w:tcPr>
          <w:p w14:paraId="6C692E4E">
            <w:pPr>
              <w:pStyle w:val="178"/>
            </w:pPr>
            <w:r>
              <w:rPr>
                <w:rFonts w:hint="eastAsia"/>
              </w:rPr>
              <w:t>瑞福(Rinvoq)</w:t>
            </w:r>
          </w:p>
        </w:tc>
        <w:tc>
          <w:tcPr>
            <w:tcW w:w="2470" w:type="dxa"/>
          </w:tcPr>
          <w:p w14:paraId="0E58C0B3">
            <w:pPr>
              <w:pStyle w:val="178"/>
            </w:pPr>
            <w:r>
              <w:rPr>
                <w:rFonts w:hint="eastAsia"/>
              </w:rPr>
              <w:t>乌帕替尼(upadacitinib)</w:t>
            </w:r>
          </w:p>
        </w:tc>
        <w:tc>
          <w:tcPr>
            <w:tcW w:w="1264" w:type="dxa"/>
          </w:tcPr>
          <w:p w14:paraId="55BB978D">
            <w:pPr>
              <w:pStyle w:val="178"/>
            </w:pPr>
            <w:r>
              <w:t>1 </w:t>
            </w:r>
            <w:r>
              <w:rPr>
                <w:rFonts w:hint="eastAsia"/>
              </w:rPr>
              <w:t>个月</w:t>
            </w:r>
          </w:p>
        </w:tc>
      </w:tr>
      <w:tr w14:paraId="32991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01480D50">
            <w:pPr>
              <w:pStyle w:val="178"/>
            </w:pPr>
          </w:p>
        </w:tc>
        <w:tc>
          <w:tcPr>
            <w:tcW w:w="3058" w:type="dxa"/>
            <w:gridSpan w:val="2"/>
          </w:tcPr>
          <w:p w14:paraId="067A3957">
            <w:pPr>
              <w:pStyle w:val="178"/>
            </w:pPr>
            <w:r>
              <w:rPr>
                <w:rFonts w:hint="eastAsia"/>
              </w:rPr>
              <w:t>爱若华(Arava)</w:t>
            </w:r>
          </w:p>
        </w:tc>
        <w:tc>
          <w:tcPr>
            <w:tcW w:w="2470" w:type="dxa"/>
          </w:tcPr>
          <w:p w14:paraId="1A2E7A58">
            <w:pPr>
              <w:pStyle w:val="178"/>
            </w:pPr>
            <w:r>
              <w:rPr>
                <w:rFonts w:hint="eastAsia"/>
              </w:rPr>
              <w:t>来氟米特(leflunomide)</w:t>
            </w:r>
          </w:p>
        </w:tc>
        <w:tc>
          <w:tcPr>
            <w:tcW w:w="1264" w:type="dxa"/>
          </w:tcPr>
          <w:p w14:paraId="39AEB51E">
            <w:pPr>
              <w:pStyle w:val="178"/>
            </w:pPr>
            <w:r>
              <w:t>2 </w:t>
            </w:r>
            <w:r>
              <w:rPr>
                <w:rFonts w:hint="eastAsia"/>
              </w:rPr>
              <w:t>年</w:t>
            </w:r>
          </w:p>
        </w:tc>
      </w:tr>
      <w:tr w14:paraId="40A8B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tcPr>
          <w:p w14:paraId="3A5B1C7C">
            <w:pPr>
              <w:pStyle w:val="178"/>
            </w:pPr>
            <w:r>
              <w:rPr>
                <w:rFonts w:hint="eastAsia"/>
              </w:rPr>
              <w:t>脱发治疗药物</w:t>
            </w:r>
          </w:p>
        </w:tc>
        <w:tc>
          <w:tcPr>
            <w:tcW w:w="3058" w:type="dxa"/>
            <w:gridSpan w:val="2"/>
          </w:tcPr>
          <w:p w14:paraId="48F6A813">
            <w:pPr>
              <w:pStyle w:val="178"/>
            </w:pPr>
            <w:r>
              <w:rPr>
                <w:rFonts w:hint="eastAsia"/>
              </w:rPr>
              <w:t>保法止 (Propecia)</w:t>
            </w:r>
          </w:p>
        </w:tc>
        <w:tc>
          <w:tcPr>
            <w:tcW w:w="2470" w:type="dxa"/>
          </w:tcPr>
          <w:p w14:paraId="74D62CD5">
            <w:pPr>
              <w:pStyle w:val="178"/>
            </w:pPr>
            <w:r>
              <w:rPr>
                <w:rFonts w:hint="eastAsia"/>
              </w:rPr>
              <w:t>非那雄胺(finasteride)</w:t>
            </w:r>
          </w:p>
        </w:tc>
        <w:tc>
          <w:tcPr>
            <w:tcW w:w="1264" w:type="dxa"/>
          </w:tcPr>
          <w:p w14:paraId="7FB4E65A">
            <w:pPr>
              <w:pStyle w:val="178"/>
            </w:pPr>
            <w:r>
              <w:rPr>
                <w:rFonts w:hint="eastAsia"/>
              </w:rPr>
              <w:t>1</w:t>
            </w:r>
            <w:r>
              <w:t> </w:t>
            </w:r>
            <w:r>
              <w:rPr>
                <w:rFonts w:hint="eastAsia"/>
              </w:rPr>
              <w:t>个月</w:t>
            </w:r>
          </w:p>
        </w:tc>
      </w:tr>
      <w:tr w14:paraId="4FF0C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restart"/>
          </w:tcPr>
          <w:p w14:paraId="053CE8BA">
            <w:pPr>
              <w:pStyle w:val="178"/>
            </w:pPr>
            <w:r>
              <w:rPr>
                <w:rFonts w:hint="eastAsia"/>
              </w:rPr>
              <w:t>前列腺症状治疗药物</w:t>
            </w:r>
          </w:p>
        </w:tc>
        <w:tc>
          <w:tcPr>
            <w:tcW w:w="3058" w:type="dxa"/>
            <w:gridSpan w:val="2"/>
          </w:tcPr>
          <w:p w14:paraId="45593EF4">
            <w:pPr>
              <w:pStyle w:val="178"/>
            </w:pPr>
            <w:r>
              <w:rPr>
                <w:rFonts w:hint="eastAsia"/>
              </w:rPr>
              <w:t>保列治(Proscar)</w:t>
            </w:r>
          </w:p>
        </w:tc>
        <w:tc>
          <w:tcPr>
            <w:tcW w:w="2470" w:type="dxa"/>
          </w:tcPr>
          <w:p w14:paraId="138C0952">
            <w:pPr>
              <w:pStyle w:val="178"/>
            </w:pPr>
            <w:r>
              <w:rPr>
                <w:rFonts w:hint="eastAsia"/>
              </w:rPr>
              <w:t>非那雄胺(finasteride)</w:t>
            </w:r>
          </w:p>
        </w:tc>
        <w:tc>
          <w:tcPr>
            <w:tcW w:w="1264" w:type="dxa"/>
          </w:tcPr>
          <w:p w14:paraId="1E7F09E4">
            <w:pPr>
              <w:pStyle w:val="178"/>
            </w:pPr>
            <w:r>
              <w:t>1 </w:t>
            </w:r>
            <w:r>
              <w:rPr>
                <w:rFonts w:hint="eastAsia"/>
              </w:rPr>
              <w:t>个月</w:t>
            </w:r>
          </w:p>
        </w:tc>
      </w:tr>
      <w:tr w14:paraId="790FC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3195F756">
            <w:pPr>
              <w:pStyle w:val="178"/>
            </w:pPr>
          </w:p>
        </w:tc>
        <w:tc>
          <w:tcPr>
            <w:tcW w:w="3058" w:type="dxa"/>
            <w:gridSpan w:val="2"/>
            <w:vAlign w:val="center"/>
          </w:tcPr>
          <w:p w14:paraId="1087C02B">
            <w:pPr>
              <w:pStyle w:val="178"/>
            </w:pPr>
            <w:r>
              <w:rPr>
                <w:rFonts w:hint="eastAsia"/>
              </w:rPr>
              <w:t>适尿通(Avodart)</w:t>
            </w:r>
          </w:p>
          <w:p w14:paraId="716D7F51">
            <w:pPr>
              <w:pStyle w:val="178"/>
            </w:pPr>
            <w:r>
              <w:rPr>
                <w:rFonts w:hint="eastAsia"/>
              </w:rPr>
              <w:t>杰润(Jalyn)</w:t>
            </w:r>
          </w:p>
        </w:tc>
        <w:tc>
          <w:tcPr>
            <w:tcW w:w="2470" w:type="dxa"/>
          </w:tcPr>
          <w:p w14:paraId="53395117">
            <w:pPr>
              <w:pStyle w:val="178"/>
            </w:pPr>
            <w:r>
              <w:rPr>
                <w:rFonts w:hint="eastAsia"/>
              </w:rPr>
              <w:t>度他雄胺(dutasteride)</w:t>
            </w:r>
          </w:p>
        </w:tc>
        <w:tc>
          <w:tcPr>
            <w:tcW w:w="1264" w:type="dxa"/>
          </w:tcPr>
          <w:p w14:paraId="45768BF4">
            <w:pPr>
              <w:pStyle w:val="178"/>
            </w:pPr>
            <w:r>
              <w:t>6 </w:t>
            </w:r>
            <w:r>
              <w:rPr>
                <w:rFonts w:hint="eastAsia"/>
              </w:rPr>
              <w:t>个月</w:t>
            </w:r>
          </w:p>
        </w:tc>
      </w:tr>
      <w:tr w14:paraId="01E71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tcPr>
          <w:p w14:paraId="3532D040">
            <w:pPr>
              <w:pStyle w:val="178"/>
            </w:pPr>
            <w:r>
              <w:rPr>
                <w:rFonts w:hint="eastAsia"/>
              </w:rPr>
              <w:t>免疫抑制剂</w:t>
            </w:r>
          </w:p>
        </w:tc>
        <w:tc>
          <w:tcPr>
            <w:tcW w:w="3058" w:type="dxa"/>
            <w:gridSpan w:val="2"/>
          </w:tcPr>
          <w:p w14:paraId="4F6C7BCC">
            <w:pPr>
              <w:pStyle w:val="178"/>
            </w:pPr>
            <w:r>
              <w:rPr>
                <w:rFonts w:hint="eastAsia"/>
              </w:rPr>
              <w:t>骁悉(Cellcept)</w:t>
            </w:r>
          </w:p>
        </w:tc>
        <w:tc>
          <w:tcPr>
            <w:tcW w:w="2470" w:type="dxa"/>
          </w:tcPr>
          <w:p w14:paraId="7DA436DD">
            <w:pPr>
              <w:pStyle w:val="178"/>
            </w:pPr>
            <w:r>
              <w:rPr>
                <w:rFonts w:hint="eastAsia"/>
              </w:rPr>
              <w:t>吗替麦考酚</w:t>
            </w:r>
          </w:p>
          <w:p w14:paraId="5F335181">
            <w:pPr>
              <w:pStyle w:val="178"/>
            </w:pPr>
            <w:r>
              <w:rPr>
                <w:rFonts w:hint="eastAsia"/>
              </w:rPr>
              <w:t>(mycophenolate mofetil)</w:t>
            </w:r>
          </w:p>
        </w:tc>
        <w:tc>
          <w:tcPr>
            <w:tcW w:w="1264" w:type="dxa"/>
          </w:tcPr>
          <w:p w14:paraId="14E0C154">
            <w:pPr>
              <w:jc w:val="center"/>
              <w:rPr>
                <w:rFonts w:ascii="宋体" w:hAnsi="Times New Roman"/>
                <w:kern w:val="0"/>
                <w:sz w:val="18"/>
                <w:szCs w:val="20"/>
              </w:rPr>
            </w:pPr>
            <w:r>
              <w:rPr>
                <w:rFonts w:ascii="宋体" w:hAnsi="Times New Roman"/>
                <w:kern w:val="0"/>
                <w:sz w:val="18"/>
                <w:szCs w:val="20"/>
              </w:rPr>
              <w:t>6 </w:t>
            </w:r>
            <w:r>
              <w:rPr>
                <w:rFonts w:hint="eastAsia" w:ascii="宋体" w:hAnsi="Times New Roman"/>
                <w:kern w:val="0"/>
                <w:sz w:val="18"/>
                <w:szCs w:val="20"/>
              </w:rPr>
              <w:t>周</w:t>
            </w:r>
          </w:p>
        </w:tc>
      </w:tr>
      <w:tr w14:paraId="3CA57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Align w:val="center"/>
          </w:tcPr>
          <w:p w14:paraId="2AB5A583">
            <w:pPr>
              <w:pStyle w:val="178"/>
            </w:pPr>
            <w:r>
              <w:rPr>
                <w:rFonts w:hint="eastAsia"/>
              </w:rPr>
              <w:t>乙型肝炎暴露预防</w:t>
            </w:r>
          </w:p>
        </w:tc>
        <w:tc>
          <w:tcPr>
            <w:tcW w:w="3058" w:type="dxa"/>
            <w:gridSpan w:val="2"/>
            <w:vAlign w:val="center"/>
          </w:tcPr>
          <w:p w14:paraId="2900729E">
            <w:pPr>
              <w:pStyle w:val="178"/>
            </w:pPr>
            <w:r>
              <w:rPr>
                <w:rFonts w:hint="eastAsia"/>
              </w:rPr>
              <w:t>乙型肝炎免疫球蛋白</w:t>
            </w:r>
          </w:p>
          <w:p w14:paraId="6595167C">
            <w:pPr>
              <w:pStyle w:val="178"/>
            </w:pPr>
            <w:r>
              <w:rPr>
                <w:rFonts w:hint="eastAsia"/>
              </w:rPr>
              <w:t>（Hepatitis B Immune</w:t>
            </w:r>
          </w:p>
          <w:p w14:paraId="114A1B98">
            <w:pPr>
              <w:pStyle w:val="178"/>
            </w:pPr>
            <w:r>
              <w:rPr>
                <w:rFonts w:hint="eastAsia"/>
              </w:rPr>
              <w:t>Globulin）</w:t>
            </w:r>
          </w:p>
        </w:tc>
        <w:tc>
          <w:tcPr>
            <w:tcW w:w="2470" w:type="dxa"/>
            <w:vAlign w:val="center"/>
          </w:tcPr>
          <w:p w14:paraId="4E173303">
            <w:pPr>
              <w:pStyle w:val="178"/>
            </w:pPr>
            <w:r>
              <w:rPr>
                <w:rFonts w:hint="eastAsia"/>
              </w:rPr>
              <w:t>乙型肝炎免疫球蛋白</w:t>
            </w:r>
          </w:p>
          <w:p w14:paraId="0D28E4AC">
            <w:pPr>
              <w:pStyle w:val="178"/>
            </w:pPr>
            <w:r>
              <w:rPr>
                <w:rFonts w:hint="eastAsia"/>
              </w:rPr>
              <w:t>（HBIG）</w:t>
            </w:r>
          </w:p>
        </w:tc>
        <w:tc>
          <w:tcPr>
            <w:tcW w:w="1264" w:type="dxa"/>
            <w:vAlign w:val="center"/>
          </w:tcPr>
          <w:p w14:paraId="3F9ED66B">
            <w:pPr>
              <w:pStyle w:val="178"/>
            </w:pPr>
            <w:r>
              <w:t>12 </w:t>
            </w:r>
            <w:r>
              <w:rPr>
                <w:rFonts w:hint="eastAsia"/>
              </w:rPr>
              <w:t>个月</w:t>
            </w:r>
          </w:p>
        </w:tc>
      </w:tr>
      <w:tr w14:paraId="7EB1BF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restart"/>
            <w:vAlign w:val="center"/>
          </w:tcPr>
          <w:p w14:paraId="5EFF342B">
            <w:pPr>
              <w:pStyle w:val="178"/>
            </w:pPr>
            <w:r>
              <w:rPr>
                <w:rFonts w:hint="eastAsia"/>
              </w:rPr>
              <w:t>HIV预防药物</w:t>
            </w:r>
          </w:p>
          <w:p w14:paraId="50BF05DB">
            <w:pPr>
              <w:pStyle w:val="178"/>
            </w:pPr>
            <w:r>
              <w:rPr>
                <w:rFonts w:hint="eastAsia"/>
              </w:rPr>
              <w:t>(也称为暴露前预防</w:t>
            </w:r>
          </w:p>
          <w:p w14:paraId="749E82BF">
            <w:pPr>
              <w:pStyle w:val="178"/>
            </w:pPr>
            <w:r>
              <w:rPr>
                <w:rFonts w:hint="eastAsia"/>
              </w:rPr>
              <w:t>PrEP或暴露后 PEP)</w:t>
            </w:r>
          </w:p>
        </w:tc>
        <w:tc>
          <w:tcPr>
            <w:tcW w:w="1559" w:type="dxa"/>
            <w:vMerge w:val="restart"/>
            <w:vAlign w:val="center"/>
          </w:tcPr>
          <w:p w14:paraId="2FEA2A74">
            <w:pPr>
              <w:pStyle w:val="178"/>
            </w:pPr>
            <w:r>
              <w:rPr>
                <w:rFonts w:hint="eastAsia" w:hAnsi="宋体" w:cs="宋体"/>
              </w:rPr>
              <w:t>任何口服预防</w:t>
            </w:r>
            <w:r>
              <w:rPr>
                <w:rFonts w:hint="eastAsia"/>
              </w:rPr>
              <w:t>HIV</w:t>
            </w:r>
            <w:r>
              <w:rPr>
                <w:rFonts w:hint="eastAsia" w:hAnsi="宋体" w:cs="宋体"/>
              </w:rPr>
              <w:t>的药初。</w:t>
            </w:r>
          </w:p>
        </w:tc>
        <w:tc>
          <w:tcPr>
            <w:tcW w:w="1499" w:type="dxa"/>
            <w:vAlign w:val="center"/>
          </w:tcPr>
          <w:p w14:paraId="6F899B6C">
            <w:pPr>
              <w:pStyle w:val="178"/>
            </w:pPr>
            <w:r>
              <w:rPr>
                <w:rFonts w:hint="eastAsia"/>
              </w:rPr>
              <w:t>舒发泰(Truvada)</w:t>
            </w:r>
          </w:p>
        </w:tc>
        <w:tc>
          <w:tcPr>
            <w:tcW w:w="2470" w:type="dxa"/>
            <w:vAlign w:val="center"/>
          </w:tcPr>
          <w:p w14:paraId="68BB94AA">
            <w:pPr>
              <w:pStyle w:val="178"/>
            </w:pPr>
            <w:r>
              <w:rPr>
                <w:rFonts w:hint="eastAsia"/>
              </w:rPr>
              <w:t>恩曲他滨</w:t>
            </w:r>
          </w:p>
          <w:p w14:paraId="6B32BA3E">
            <w:pPr>
              <w:pStyle w:val="178"/>
            </w:pPr>
            <w:r>
              <w:rPr>
                <w:rFonts w:hint="eastAsia"/>
              </w:rPr>
              <w:t>富马酸替诺福韦酯(emtricitabine and tenofovir disoproxil fumarate)</w:t>
            </w:r>
          </w:p>
        </w:tc>
        <w:tc>
          <w:tcPr>
            <w:tcW w:w="1264" w:type="dxa"/>
            <w:vAlign w:val="center"/>
          </w:tcPr>
          <w:p w14:paraId="4C548CD3">
            <w:pPr>
              <w:pStyle w:val="178"/>
            </w:pPr>
            <w:r>
              <w:rPr>
                <w:rFonts w:hint="eastAsia"/>
              </w:rPr>
              <w:t>永久</w:t>
            </w:r>
          </w:p>
        </w:tc>
      </w:tr>
      <w:tr w14:paraId="1B5F3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1FBCE52C">
            <w:pPr>
              <w:pStyle w:val="178"/>
            </w:pPr>
          </w:p>
        </w:tc>
        <w:tc>
          <w:tcPr>
            <w:tcW w:w="1559" w:type="dxa"/>
            <w:vMerge w:val="continue"/>
            <w:vAlign w:val="center"/>
          </w:tcPr>
          <w:p w14:paraId="7DEBE080">
            <w:pPr>
              <w:pStyle w:val="178"/>
            </w:pPr>
          </w:p>
        </w:tc>
        <w:tc>
          <w:tcPr>
            <w:tcW w:w="1499" w:type="dxa"/>
            <w:vAlign w:val="center"/>
          </w:tcPr>
          <w:p w14:paraId="5ABF21DD">
            <w:pPr>
              <w:pStyle w:val="178"/>
            </w:pPr>
            <w:r>
              <w:rPr>
                <w:rFonts w:hint="eastAsia"/>
              </w:rPr>
              <w:t>达可挥</w:t>
            </w:r>
          </w:p>
          <w:p w14:paraId="4F9D3A95">
            <w:pPr>
              <w:pStyle w:val="178"/>
            </w:pPr>
            <w:r>
              <w:t>(Descovy)</w:t>
            </w:r>
          </w:p>
        </w:tc>
        <w:tc>
          <w:tcPr>
            <w:tcW w:w="2470" w:type="dxa"/>
            <w:vAlign w:val="center"/>
          </w:tcPr>
          <w:p w14:paraId="112AA239">
            <w:pPr>
              <w:pStyle w:val="178"/>
            </w:pPr>
            <w:r>
              <w:rPr>
                <w:rFonts w:hint="eastAsia"/>
              </w:rPr>
              <w:t>恩曲他滨</w:t>
            </w:r>
          </w:p>
          <w:p w14:paraId="46E4BF35">
            <w:pPr>
              <w:pStyle w:val="178"/>
            </w:pPr>
            <w:r>
              <w:rPr>
                <w:rFonts w:hint="eastAsia"/>
              </w:rPr>
              <w:t>丙酚替诺福韦</w:t>
            </w:r>
          </w:p>
          <w:p w14:paraId="766B8BC0">
            <w:pPr>
              <w:pStyle w:val="178"/>
            </w:pPr>
            <w:r>
              <w:t>(emtricitabine and tenofovir alafenamide</w:t>
            </w:r>
          </w:p>
        </w:tc>
        <w:tc>
          <w:tcPr>
            <w:tcW w:w="1264" w:type="dxa"/>
            <w:vAlign w:val="center"/>
          </w:tcPr>
          <w:p w14:paraId="70DE84AB">
            <w:pPr>
              <w:pStyle w:val="178"/>
            </w:pPr>
            <w:r>
              <w:rPr>
                <w:rFonts w:hint="eastAsia"/>
              </w:rPr>
              <w:t>永久</w:t>
            </w:r>
          </w:p>
        </w:tc>
      </w:tr>
      <w:tr w14:paraId="17E54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70DFB86C">
            <w:pPr>
              <w:pStyle w:val="178"/>
            </w:pPr>
          </w:p>
        </w:tc>
        <w:tc>
          <w:tcPr>
            <w:tcW w:w="1559" w:type="dxa"/>
          </w:tcPr>
          <w:p w14:paraId="67D8FB2F">
            <w:pPr>
              <w:pStyle w:val="178"/>
            </w:pPr>
            <w:r>
              <w:rPr>
                <w:rFonts w:hint="eastAsia"/>
              </w:rPr>
              <w:t>注射用HIV预防药物</w:t>
            </w:r>
          </w:p>
        </w:tc>
        <w:tc>
          <w:tcPr>
            <w:tcW w:w="1499" w:type="dxa"/>
          </w:tcPr>
          <w:p w14:paraId="13D3D447">
            <w:pPr>
              <w:pStyle w:val="178"/>
            </w:pPr>
            <w:r>
              <w:rPr>
                <w:rFonts w:hint="eastAsia"/>
              </w:rPr>
              <w:t>安倍维(Apretude)</w:t>
            </w:r>
          </w:p>
        </w:tc>
        <w:tc>
          <w:tcPr>
            <w:tcW w:w="2470" w:type="dxa"/>
          </w:tcPr>
          <w:p w14:paraId="4570A552">
            <w:pPr>
              <w:pStyle w:val="178"/>
            </w:pPr>
            <w:r>
              <w:rPr>
                <w:rFonts w:hint="eastAsia"/>
              </w:rPr>
              <w:t>卡博特韦(cabotegravir)</w:t>
            </w:r>
          </w:p>
        </w:tc>
        <w:tc>
          <w:tcPr>
            <w:tcW w:w="1264" w:type="dxa"/>
            <w:vAlign w:val="center"/>
          </w:tcPr>
          <w:p w14:paraId="428310BF">
            <w:pPr>
              <w:pStyle w:val="178"/>
            </w:pPr>
            <w:r>
              <w:rPr>
                <w:rFonts w:hint="eastAsia"/>
              </w:rPr>
              <w:t>永久</w:t>
            </w:r>
          </w:p>
        </w:tc>
      </w:tr>
      <w:tr w14:paraId="7E7EB6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restart"/>
            <w:vAlign w:val="center"/>
          </w:tcPr>
          <w:p w14:paraId="313852E4">
            <w:pPr>
              <w:pStyle w:val="178"/>
            </w:pPr>
            <w:r>
              <w:rPr>
                <w:rFonts w:hint="eastAsia"/>
              </w:rPr>
              <w:t>银屑病</w:t>
            </w:r>
          </w:p>
        </w:tc>
        <w:tc>
          <w:tcPr>
            <w:tcW w:w="3058" w:type="dxa"/>
            <w:gridSpan w:val="2"/>
          </w:tcPr>
          <w:p w14:paraId="0E859A1D">
            <w:pPr>
              <w:pStyle w:val="178"/>
            </w:pPr>
            <w:r>
              <w:rPr>
                <w:rFonts w:hint="eastAsia"/>
              </w:rPr>
              <w:t>新体卡松(Soriatane)</w:t>
            </w:r>
          </w:p>
        </w:tc>
        <w:tc>
          <w:tcPr>
            <w:tcW w:w="2470" w:type="dxa"/>
          </w:tcPr>
          <w:p w14:paraId="6E401FE2">
            <w:pPr>
              <w:pStyle w:val="178"/>
            </w:pPr>
            <w:r>
              <w:rPr>
                <w:rFonts w:hint="eastAsia"/>
              </w:rPr>
              <w:t>阿维 A(acitretin)</w:t>
            </w:r>
          </w:p>
        </w:tc>
        <w:tc>
          <w:tcPr>
            <w:tcW w:w="1264" w:type="dxa"/>
            <w:vAlign w:val="center"/>
          </w:tcPr>
          <w:p w14:paraId="55EEF0EF">
            <w:pPr>
              <w:pStyle w:val="178"/>
            </w:pPr>
            <w:r>
              <w:rPr>
                <w:rFonts w:hint="eastAsia"/>
              </w:rPr>
              <w:t>3</w:t>
            </w:r>
            <w:r>
              <w:t> </w:t>
            </w:r>
            <w:r>
              <w:rPr>
                <w:rFonts w:hint="eastAsia"/>
              </w:rPr>
              <w:t>年</w:t>
            </w:r>
          </w:p>
        </w:tc>
      </w:tr>
      <w:tr w14:paraId="0117D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42" w:type="dxa"/>
            <w:vMerge w:val="continue"/>
            <w:vAlign w:val="center"/>
          </w:tcPr>
          <w:p w14:paraId="45EC9FA7">
            <w:pPr>
              <w:pStyle w:val="178"/>
            </w:pPr>
          </w:p>
        </w:tc>
        <w:tc>
          <w:tcPr>
            <w:tcW w:w="3058" w:type="dxa"/>
            <w:gridSpan w:val="2"/>
          </w:tcPr>
          <w:p w14:paraId="0BDFA9D3">
            <w:pPr>
              <w:pStyle w:val="178"/>
            </w:pPr>
            <w:r>
              <w:rPr>
                <w:rFonts w:hint="eastAsia"/>
              </w:rPr>
              <w:t>替格生(Tegison)</w:t>
            </w:r>
          </w:p>
        </w:tc>
        <w:tc>
          <w:tcPr>
            <w:tcW w:w="2470" w:type="dxa"/>
          </w:tcPr>
          <w:p w14:paraId="7762B9C2">
            <w:pPr>
              <w:pStyle w:val="178"/>
            </w:pPr>
            <w:r>
              <w:rPr>
                <w:rFonts w:hint="eastAsia"/>
              </w:rPr>
              <w:t>依曲替酯、阿维A酯</w:t>
            </w:r>
          </w:p>
        </w:tc>
        <w:tc>
          <w:tcPr>
            <w:tcW w:w="1264" w:type="dxa"/>
            <w:vAlign w:val="center"/>
          </w:tcPr>
          <w:p w14:paraId="6922B380">
            <w:pPr>
              <w:pStyle w:val="178"/>
            </w:pPr>
            <w:r>
              <w:rPr>
                <w:rFonts w:hint="eastAsia"/>
              </w:rPr>
              <w:t>永久</w:t>
            </w:r>
          </w:p>
        </w:tc>
      </w:tr>
      <w:tr w14:paraId="2C7D4B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070" w:type="dxa"/>
            <w:gridSpan w:val="4"/>
          </w:tcPr>
          <w:p w14:paraId="6C74571B">
            <w:pPr>
              <w:pStyle w:val="178"/>
            </w:pPr>
            <w:r>
              <w:rPr>
                <w:rFonts w:hint="eastAsia"/>
              </w:rPr>
              <w:t>人脑垂体生长激素*</w:t>
            </w:r>
          </w:p>
        </w:tc>
        <w:tc>
          <w:tcPr>
            <w:tcW w:w="1264" w:type="dxa"/>
          </w:tcPr>
          <w:p w14:paraId="5D16D2B8">
            <w:pPr>
              <w:jc w:val="center"/>
            </w:pPr>
            <w:r>
              <w:rPr>
                <w:rFonts w:hint="eastAsia" w:ascii="宋体" w:hAnsi="Times New Roman"/>
                <w:sz w:val="18"/>
                <w:szCs w:val="20"/>
              </w:rPr>
              <w:t>永久</w:t>
            </w:r>
          </w:p>
        </w:tc>
      </w:tr>
      <w:tr w14:paraId="265A0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070" w:type="dxa"/>
            <w:gridSpan w:val="4"/>
          </w:tcPr>
          <w:p w14:paraId="6ADE6FE7">
            <w:pPr>
              <w:pStyle w:val="178"/>
            </w:pPr>
            <w:r>
              <w:rPr>
                <w:rFonts w:hint="eastAsia"/>
              </w:rPr>
              <w:t>来自英国制造的牛(牛或牛胰岛素)胰岛素*</w:t>
            </w:r>
          </w:p>
        </w:tc>
        <w:tc>
          <w:tcPr>
            <w:tcW w:w="1264" w:type="dxa"/>
          </w:tcPr>
          <w:p w14:paraId="1EE7D43C">
            <w:pPr>
              <w:jc w:val="center"/>
            </w:pPr>
            <w:r>
              <w:rPr>
                <w:rFonts w:hint="eastAsia" w:ascii="宋体" w:hAnsi="Times New Roman"/>
                <w:sz w:val="18"/>
                <w:szCs w:val="20"/>
              </w:rPr>
              <w:t>永久</w:t>
            </w:r>
          </w:p>
        </w:tc>
      </w:tr>
      <w:tr w14:paraId="718FE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070" w:type="dxa"/>
            <w:gridSpan w:val="4"/>
          </w:tcPr>
          <w:p w14:paraId="5B8CB934">
            <w:pPr>
              <w:pStyle w:val="178"/>
            </w:pPr>
            <w:r>
              <w:rPr>
                <w:rFonts w:hint="eastAsia"/>
              </w:rPr>
              <w:t>实验性药物或未经许可(实验)疫苗</w:t>
            </w:r>
          </w:p>
        </w:tc>
        <w:tc>
          <w:tcPr>
            <w:tcW w:w="1264" w:type="dxa"/>
            <w:vAlign w:val="center"/>
          </w:tcPr>
          <w:p w14:paraId="45137344">
            <w:pPr>
              <w:pStyle w:val="178"/>
            </w:pPr>
            <w:r>
              <w:t>12 </w:t>
            </w:r>
            <w:r>
              <w:rPr>
                <w:rFonts w:hint="eastAsia"/>
              </w:rPr>
              <w:t>个月</w:t>
            </w:r>
          </w:p>
          <w:p w14:paraId="7461845C">
            <w:pPr>
              <w:pStyle w:val="178"/>
            </w:pPr>
            <w:r>
              <w:rPr>
                <w:rFonts w:hint="eastAsia"/>
              </w:rPr>
              <w:t>或根据医疗</w:t>
            </w:r>
          </w:p>
          <w:p w14:paraId="1E2C9286">
            <w:pPr>
              <w:pStyle w:val="178"/>
            </w:pPr>
            <w:r>
              <w:rPr>
                <w:rFonts w:hint="eastAsia"/>
              </w:rPr>
              <w:t>主任的定义</w:t>
            </w:r>
          </w:p>
        </w:tc>
      </w:tr>
    </w:tbl>
    <w:p w14:paraId="365D0BAD">
      <w:pPr>
        <w:pStyle w:val="56"/>
        <w:ind w:firstLine="420"/>
      </w:pPr>
    </w:p>
    <w:p w14:paraId="3A18B741">
      <w:pPr>
        <w:pStyle w:val="56"/>
        <w:ind w:firstLine="420"/>
      </w:pPr>
    </w:p>
    <w:p w14:paraId="5D331F4B">
      <w:pPr>
        <w:pStyle w:val="56"/>
        <w:ind w:firstLine="420"/>
      </w:pPr>
    </w:p>
    <w:p w14:paraId="3B565A61">
      <w:pPr>
        <w:pStyle w:val="56"/>
        <w:ind w:firstLine="420"/>
        <w:sectPr>
          <w:pgSz w:w="11906" w:h="16838"/>
          <w:pgMar w:top="1928" w:right="1134" w:bottom="1134" w:left="1134" w:header="1418" w:footer="1134" w:gutter="284"/>
          <w:cols w:space="425" w:num="1"/>
          <w:formProt w:val="0"/>
          <w:docGrid w:type="lines" w:linePitch="312" w:charSpace="0"/>
        </w:sectPr>
      </w:pPr>
    </w:p>
    <w:p w14:paraId="34AF3F09">
      <w:pPr>
        <w:pStyle w:val="198"/>
        <w:rPr>
          <w:vanish w:val="0"/>
        </w:rPr>
      </w:pPr>
    </w:p>
    <w:p w14:paraId="3FB05C99">
      <w:pPr>
        <w:pStyle w:val="199"/>
        <w:rPr>
          <w:vanish w:val="0"/>
        </w:rPr>
      </w:pPr>
    </w:p>
    <w:p w14:paraId="6C35B4F3">
      <w:pPr>
        <w:pStyle w:val="76"/>
        <w:spacing w:after="156"/>
      </w:pPr>
      <w:r>
        <w:br w:type="textWrapping"/>
      </w:r>
      <w:bookmarkStart w:id="104" w:name="_Toc223717794"/>
      <w:bookmarkStart w:id="105" w:name="_Toc223867309"/>
      <w:r>
        <w:rPr>
          <w:rFonts w:hint="eastAsia"/>
        </w:rPr>
        <w:t>（资料性）</w:t>
      </w:r>
      <w:r>
        <w:br w:type="textWrapping"/>
      </w:r>
      <w:r>
        <w:rPr>
          <w:rFonts w:hint="eastAsia"/>
        </w:rPr>
        <w:t>手术类愈后延缓献血要求</w:t>
      </w:r>
      <w:bookmarkEnd w:id="104"/>
      <w:bookmarkEnd w:id="105"/>
    </w:p>
    <w:p w14:paraId="488ACAA6">
      <w:pPr>
        <w:pStyle w:val="78"/>
        <w:spacing w:before="156" w:after="156"/>
      </w:pPr>
      <w:bookmarkStart w:id="106" w:name="_Toc223717795"/>
      <w:bookmarkStart w:id="107" w:name="_Toc223867310"/>
      <w:r>
        <w:rPr>
          <w:rFonts w:hint="eastAsia"/>
        </w:rPr>
        <w:t>各类手术延缓献血时间</w:t>
      </w:r>
      <w:bookmarkEnd w:id="106"/>
      <w:bookmarkEnd w:id="107"/>
    </w:p>
    <w:p w14:paraId="0FBC4DEE">
      <w:pPr>
        <w:pStyle w:val="212"/>
      </w:pPr>
      <w:r>
        <w:rPr>
          <w:rFonts w:hint="eastAsia"/>
        </w:rPr>
        <w:t>未满三天不能献血：口腔护理（包括洗牙等）等。</w:t>
      </w:r>
    </w:p>
    <w:p w14:paraId="2DE593EC">
      <w:pPr>
        <w:pStyle w:val="212"/>
      </w:pPr>
      <w:r>
        <w:rPr>
          <w:rFonts w:hint="eastAsia"/>
        </w:rPr>
        <w:t>痊愈后未满半个月不能献血：牙拔除术、口腔种植手术、一般软组织损伤清创术等。</w:t>
      </w:r>
    </w:p>
    <w:p w14:paraId="1AEE1B44">
      <w:pPr>
        <w:pStyle w:val="212"/>
      </w:pPr>
      <w:r>
        <w:rPr>
          <w:rFonts w:hint="eastAsia"/>
        </w:rPr>
        <w:t>痊愈后未满</w:t>
      </w:r>
      <w:r>
        <w:t> </w:t>
      </w:r>
      <w:r>
        <w:rPr>
          <w:rFonts w:hint="eastAsia"/>
        </w:rPr>
        <w:t>3</w:t>
      </w:r>
      <w:r>
        <w:t> </w:t>
      </w:r>
      <w:r>
        <w:rPr>
          <w:rFonts w:hint="eastAsia"/>
        </w:rPr>
        <w:t>个月不能献血的手术：阑尾切除术、疝修补术、扁桃体手术、眼科手术、肛裂 、肛周脓肿等。</w:t>
      </w:r>
    </w:p>
    <w:p w14:paraId="01419A89">
      <w:pPr>
        <w:pStyle w:val="212"/>
      </w:pPr>
      <w:r>
        <w:rPr>
          <w:rFonts w:hint="eastAsia"/>
        </w:rPr>
        <w:t>较大手术痊愈后未满半年不能献血：骨折、手术流产、经外科治疗的周围血管与淋巴疾病、经外科治疗的静脉疾病、痔、膝关节韧带损伤、膝关节半月板损伤等。</w:t>
      </w:r>
    </w:p>
    <w:p w14:paraId="774F173F">
      <w:pPr>
        <w:pStyle w:val="78"/>
        <w:spacing w:before="156" w:after="156"/>
      </w:pPr>
      <w:bookmarkStart w:id="108" w:name="_Toc223717796"/>
      <w:bookmarkStart w:id="109" w:name="_Toc223867311"/>
      <w:r>
        <w:rPr>
          <w:rFonts w:hint="eastAsia"/>
        </w:rPr>
        <w:t>良性肿瘤手术治疗后未满一年不能献血</w:t>
      </w:r>
      <w:bookmarkEnd w:id="108"/>
      <w:bookmarkEnd w:id="109"/>
    </w:p>
    <w:p w14:paraId="7F55BDB8">
      <w:pPr>
        <w:pStyle w:val="212"/>
      </w:pPr>
      <w:r>
        <w:rPr>
          <w:rFonts w:hint="eastAsia"/>
        </w:rPr>
        <w:t>妇科良性肿瘤：外阴和阴道良性肿瘤、子宫颈平滑肌瘤、纤维腺瘤等。</w:t>
      </w:r>
    </w:p>
    <w:p w14:paraId="5E847BB8">
      <w:pPr>
        <w:pStyle w:val="212"/>
      </w:pPr>
      <w:r>
        <w:rPr>
          <w:rFonts w:hint="eastAsia"/>
        </w:rPr>
        <w:t>体表良性肿瘤：痣细胞痣、皮脂腺痣、血管瘤、脉管畸形、瘢痕疙瘩、汗管瘤、粟丘疹、皮下纤维瘤。</w:t>
      </w:r>
    </w:p>
    <w:p w14:paraId="517701B2">
      <w:pPr>
        <w:pStyle w:val="212"/>
      </w:pPr>
      <w:r>
        <w:rPr>
          <w:rFonts w:hint="eastAsia"/>
        </w:rPr>
        <w:t>其他良性肿瘤：肝海绵状血管瘤、骨样骨瘤、甲状腺腺瘤等。</w:t>
      </w:r>
    </w:p>
    <w:p w14:paraId="558C265C">
      <w:pPr>
        <w:pStyle w:val="78"/>
        <w:spacing w:before="156" w:after="156"/>
      </w:pPr>
      <w:bookmarkStart w:id="110" w:name="_Toc223717797"/>
      <w:bookmarkStart w:id="111" w:name="_Toc223867312"/>
      <w:r>
        <w:rPr>
          <w:rFonts w:hint="eastAsia"/>
        </w:rPr>
        <w:t>永久禁止献血的手术类型（需要长期治疗、易复发或术后后遗症等对身体造成长期影响）</w:t>
      </w:r>
      <w:bookmarkEnd w:id="110"/>
      <w:bookmarkEnd w:id="111"/>
    </w:p>
    <w:p w14:paraId="0C2FEA26">
      <w:pPr>
        <w:pStyle w:val="212"/>
      </w:pPr>
      <w:r>
        <w:rPr>
          <w:rFonts w:hint="eastAsia"/>
        </w:rPr>
        <w:t>恶性肿瘤根治性切除术：乳腺癌根治术、胃癌根治术等。</w:t>
      </w:r>
    </w:p>
    <w:p w14:paraId="1C60A5F1">
      <w:pPr>
        <w:pStyle w:val="212"/>
      </w:pPr>
      <w:r>
        <w:rPr>
          <w:rFonts w:hint="eastAsia"/>
        </w:rPr>
        <w:t>异体组织、器官移植受者手术：脏器、皮肤、角膜、骨髓、骨骼、硬脑膜移植等。</w:t>
      </w:r>
    </w:p>
    <w:p w14:paraId="1992F207">
      <w:pPr>
        <w:pStyle w:val="212"/>
      </w:pPr>
      <w:r>
        <w:rPr>
          <w:rFonts w:hint="eastAsia"/>
        </w:rPr>
        <w:t>重要器官切除术：单侧肾切除、肺叶切除、胃切除、脾脏切除 、胰十二指肠切除术等。</w:t>
      </w:r>
    </w:p>
    <w:p w14:paraId="34CF8151">
      <w:pPr>
        <w:pStyle w:val="212"/>
      </w:pPr>
      <w:r>
        <w:rPr>
          <w:rFonts w:hint="eastAsia"/>
        </w:rPr>
        <w:t>重要器官手术后：心脏手术、动脉疾病、脑肿瘤手术、脑外伤术后后遗症、全关节置换术等。</w:t>
      </w:r>
    </w:p>
    <w:p w14:paraId="09A5C589">
      <w:pPr>
        <w:pStyle w:val="56"/>
        <w:ind w:firstLine="420"/>
      </w:pPr>
    </w:p>
    <w:p w14:paraId="5A402F6F">
      <w:pPr>
        <w:pStyle w:val="56"/>
        <w:ind w:firstLine="420"/>
      </w:pPr>
    </w:p>
    <w:p w14:paraId="4F4CEB49">
      <w:pPr>
        <w:pStyle w:val="56"/>
        <w:ind w:firstLine="420"/>
      </w:pPr>
    </w:p>
    <w:p w14:paraId="58C472B6">
      <w:pPr>
        <w:pStyle w:val="56"/>
        <w:ind w:firstLine="420"/>
      </w:pPr>
    </w:p>
    <w:bookmarkEnd w:id="93"/>
    <w:p w14:paraId="790CCFEA">
      <w:pPr>
        <w:pStyle w:val="56"/>
        <w:ind w:firstLine="420"/>
        <w:sectPr>
          <w:pgSz w:w="11906" w:h="16838"/>
          <w:pgMar w:top="1928" w:right="1134" w:bottom="1134" w:left="1134" w:header="1418" w:footer="1134" w:gutter="284"/>
          <w:cols w:space="425" w:num="1"/>
          <w:formProt w:val="0"/>
          <w:docGrid w:type="lines" w:linePitch="312" w:charSpace="0"/>
        </w:sectPr>
      </w:pPr>
      <w:bookmarkStart w:id="112" w:name="BookMark6"/>
    </w:p>
    <w:p w14:paraId="6B6C8E78">
      <w:pPr>
        <w:pStyle w:val="63"/>
        <w:spacing w:after="156"/>
      </w:pPr>
      <w:bookmarkStart w:id="113" w:name="_Toc223867313"/>
      <w:bookmarkStart w:id="114" w:name="_Toc223717798"/>
      <w:r>
        <w:rPr>
          <w:rFonts w:hint="eastAsia"/>
          <w:spacing w:val="105"/>
        </w:rPr>
        <w:t>参考文</w:t>
      </w:r>
      <w:r>
        <w:rPr>
          <w:rFonts w:hint="eastAsia"/>
        </w:rPr>
        <w:t>献</w:t>
      </w:r>
      <w:bookmarkEnd w:id="113"/>
      <w:bookmarkEnd w:id="114"/>
    </w:p>
    <w:p w14:paraId="62FE4BA9">
      <w:pPr>
        <w:pStyle w:val="56"/>
        <w:ind w:firstLine="420"/>
      </w:pPr>
      <w:r>
        <w:rPr>
          <w:rFonts w:hint="eastAsia"/>
        </w:rPr>
        <w:t>［</w:t>
      </w:r>
      <w:r>
        <w:t>1</w:t>
      </w:r>
      <w:r>
        <w:rPr>
          <w:rFonts w:hint="eastAsia"/>
        </w:rPr>
        <w:t>］中华人民共和国献血法</w:t>
      </w:r>
    </w:p>
    <w:p w14:paraId="226284C2">
      <w:pPr>
        <w:pStyle w:val="56"/>
        <w:ind w:firstLine="420"/>
      </w:pPr>
      <w:r>
        <w:rPr>
          <w:rFonts w:hint="eastAsia"/>
        </w:rPr>
        <w:t>［2］GB 18467-2011</w:t>
      </w:r>
      <w:r>
        <w:t xml:space="preserve"> </w:t>
      </w:r>
      <w:r>
        <w:rPr>
          <w:rFonts w:hint="eastAsia"/>
        </w:rPr>
        <w:t>献血者健康检查要求</w:t>
      </w:r>
    </w:p>
    <w:p w14:paraId="5104A17D">
      <w:pPr>
        <w:pStyle w:val="56"/>
        <w:ind w:firstLine="409" w:firstLineChars="195"/>
      </w:pPr>
      <w:r>
        <w:rPr>
          <w:rFonts w:hint="eastAsia"/>
        </w:rPr>
        <w:t>［3］</w:t>
      </w:r>
      <w:r>
        <w:t>WS/T 203-2020 输血医学术语</w:t>
      </w:r>
    </w:p>
    <w:p w14:paraId="5A312C4C">
      <w:pPr>
        <w:pStyle w:val="56"/>
        <w:ind w:firstLine="420"/>
      </w:pPr>
      <w:r>
        <w:rPr>
          <w:rFonts w:hint="eastAsia"/>
        </w:rPr>
        <w:t>［</w:t>
      </w:r>
      <w:r>
        <w:t>4</w:t>
      </w:r>
      <w:r>
        <w:rPr>
          <w:rFonts w:hint="eastAsia"/>
        </w:rPr>
        <w:t>］WS/T 595—2018 献血相关血管迷走神经反应 预防和处置指南</w:t>
      </w:r>
    </w:p>
    <w:p w14:paraId="18C8823E">
      <w:pPr>
        <w:pStyle w:val="56"/>
        <w:ind w:firstLine="420"/>
      </w:pPr>
      <w:r>
        <w:rPr>
          <w:rFonts w:hint="eastAsia"/>
        </w:rPr>
        <w:t>［</w:t>
      </w:r>
      <w:r>
        <w:t>5</w:t>
      </w:r>
      <w:r>
        <w:rPr>
          <w:rFonts w:hint="eastAsia"/>
        </w:rPr>
        <w:t>］海南省无偿献血条例（海南省人民代表大会常务委员会公告 第25号）</w:t>
      </w:r>
    </w:p>
    <w:p w14:paraId="01800983">
      <w:pPr>
        <w:pStyle w:val="56"/>
        <w:ind w:firstLine="420"/>
      </w:pPr>
      <w:r>
        <w:rPr>
          <w:rFonts w:hint="eastAsia"/>
        </w:rPr>
        <w:t>［</w:t>
      </w:r>
      <w:r>
        <w:t>6</w:t>
      </w:r>
      <w:r>
        <w:rPr>
          <w:rFonts w:hint="eastAsia"/>
        </w:rPr>
        <w:t>］血站技术操作规程 （国卫医函 2019 98号）</w:t>
      </w:r>
    </w:p>
    <w:p w14:paraId="3B7CEE03">
      <w:pPr>
        <w:pStyle w:val="56"/>
        <w:ind w:firstLine="420"/>
      </w:pPr>
      <w:r>
        <w:rPr>
          <w:rFonts w:hint="eastAsia"/>
        </w:rPr>
        <w:t>［</w:t>
      </w:r>
      <w:r>
        <w:t>7</w:t>
      </w:r>
      <w:r>
        <w:rPr>
          <w:rFonts w:hint="eastAsia"/>
        </w:rPr>
        <w:t>］血站质量管理规范 (2006 167号)</w:t>
      </w:r>
    </w:p>
    <w:p w14:paraId="47D604CC">
      <w:pPr>
        <w:pStyle w:val="56"/>
        <w:ind w:firstLine="420"/>
      </w:pPr>
      <w:r>
        <w:rPr>
          <w:rFonts w:hint="eastAsia"/>
        </w:rPr>
        <w:t>［</w:t>
      </w:r>
      <w:r>
        <w:t>8</w:t>
      </w:r>
      <w:r>
        <w:rPr>
          <w:rFonts w:hint="eastAsia"/>
        </w:rPr>
        <w:t>］海南自由贸易港境外人员执业管理办法(琼府〔2020〕44号)</w:t>
      </w:r>
    </w:p>
    <w:bookmarkEnd w:id="112"/>
    <w:p w14:paraId="4F4BE7D8">
      <w:pPr>
        <w:pStyle w:val="56"/>
        <w:ind w:firstLine="0" w:firstLineChars="0"/>
        <w:jc w:val="center"/>
      </w:pPr>
      <w:bookmarkStart w:id="115" w:name="BookMark8"/>
      <w:r>
        <w:drawing>
          <wp:inline distT="0" distB="0" distL="0" distR="0">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15"/>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D14D7">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1D22">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27034">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38A88">
    <w:pPr>
      <w:pStyle w:val="52"/>
    </w:pPr>
    <w:r>
      <w:fldChar w:fldCharType="begin"/>
    </w:r>
    <w:r>
      <w:instrText xml:space="preserve">PAGE   \* MERGEFORMAT</w:instrText>
    </w:r>
    <w:r>
      <w:fldChar w:fldCharType="separate"/>
    </w:r>
    <w:r>
      <w:rPr>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F28A0">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D8CEB">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C1BDF">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C048E">
    <w:pPr>
      <w:pStyle w:val="61"/>
    </w:pPr>
    <w:r>
      <w:fldChar w:fldCharType="begin"/>
    </w:r>
    <w:r>
      <w:instrText xml:space="preserve"> STYLEREF  标准文件_文件编号  \* MERGEFORMAT </w:instrText>
    </w:r>
    <w:r>
      <w:fldChar w:fldCharType="separate"/>
    </w:r>
    <w:r>
      <w:t>DB 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7282F">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3261"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567"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2552" w:firstLine="0"/>
      </w:pPr>
      <w:rPr>
        <w:rFonts w:hint="eastAsia" w:ascii="黑体" w:eastAsia="黑体"/>
        <w:b w:val="0"/>
        <w:i w:val="0"/>
        <w:sz w:val="21"/>
      </w:rPr>
    </w:lvl>
    <w:lvl w:ilvl="4" w:tentative="0">
      <w:start w:val="1"/>
      <w:numFmt w:val="decimal"/>
      <w:pStyle w:val="94"/>
      <w:suff w:val="nothing"/>
      <w:lvlText w:val="%1%2.%3.%4.%5　"/>
      <w:lvlJc w:val="left"/>
      <w:pPr>
        <w:ind w:left="2835"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3DDB"/>
    <w:rsid w:val="000346A5"/>
    <w:rsid w:val="000359C3"/>
    <w:rsid w:val="00035A7D"/>
    <w:rsid w:val="000365ED"/>
    <w:rsid w:val="00041D30"/>
    <w:rsid w:val="0004249A"/>
    <w:rsid w:val="00043282"/>
    <w:rsid w:val="00044286"/>
    <w:rsid w:val="00047F28"/>
    <w:rsid w:val="000503AA"/>
    <w:rsid w:val="000506A1"/>
    <w:rsid w:val="000515DD"/>
    <w:rsid w:val="0005265A"/>
    <w:rsid w:val="000539DD"/>
    <w:rsid w:val="00053BD3"/>
    <w:rsid w:val="000556ED"/>
    <w:rsid w:val="00055FE2"/>
    <w:rsid w:val="0005616F"/>
    <w:rsid w:val="00057B61"/>
    <w:rsid w:val="00060C2E"/>
    <w:rsid w:val="00061033"/>
    <w:rsid w:val="000619E9"/>
    <w:rsid w:val="000622D4"/>
    <w:rsid w:val="0006357D"/>
    <w:rsid w:val="00067F1E"/>
    <w:rsid w:val="00071CC0"/>
    <w:rsid w:val="00073C8C"/>
    <w:rsid w:val="00077B64"/>
    <w:rsid w:val="00080A1C"/>
    <w:rsid w:val="00081763"/>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27024"/>
    <w:rsid w:val="0012730C"/>
    <w:rsid w:val="001321C6"/>
    <w:rsid w:val="001325C4"/>
    <w:rsid w:val="00133010"/>
    <w:rsid w:val="001338EE"/>
    <w:rsid w:val="00133AAE"/>
    <w:rsid w:val="001345EF"/>
    <w:rsid w:val="00135323"/>
    <w:rsid w:val="001356C4"/>
    <w:rsid w:val="00141114"/>
    <w:rsid w:val="00142969"/>
    <w:rsid w:val="001446C2"/>
    <w:rsid w:val="001457E7"/>
    <w:rsid w:val="00145D9D"/>
    <w:rsid w:val="00146388"/>
    <w:rsid w:val="001529E5"/>
    <w:rsid w:val="00153C7E"/>
    <w:rsid w:val="00156B25"/>
    <w:rsid w:val="00156E1A"/>
    <w:rsid w:val="0015786F"/>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A27"/>
    <w:rsid w:val="0017340B"/>
    <w:rsid w:val="00173FB1"/>
    <w:rsid w:val="00176DFD"/>
    <w:rsid w:val="00182252"/>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5A9"/>
    <w:rsid w:val="00210B15"/>
    <w:rsid w:val="002142EA"/>
    <w:rsid w:val="00216EF4"/>
    <w:rsid w:val="002204BB"/>
    <w:rsid w:val="00221B79"/>
    <w:rsid w:val="00221C6B"/>
    <w:rsid w:val="002253A1"/>
    <w:rsid w:val="00225CF8"/>
    <w:rsid w:val="0022794E"/>
    <w:rsid w:val="00233D64"/>
    <w:rsid w:val="0023482A"/>
    <w:rsid w:val="002359CB"/>
    <w:rsid w:val="002409E2"/>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D7B15"/>
    <w:rsid w:val="002E039D"/>
    <w:rsid w:val="002E4D5A"/>
    <w:rsid w:val="002E6326"/>
    <w:rsid w:val="002F2DAD"/>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47D58"/>
    <w:rsid w:val="00350D1D"/>
    <w:rsid w:val="00352C83"/>
    <w:rsid w:val="00354A1F"/>
    <w:rsid w:val="00357B11"/>
    <w:rsid w:val="003615D2"/>
    <w:rsid w:val="0036357F"/>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2412"/>
    <w:rsid w:val="003F3F08"/>
    <w:rsid w:val="003F49F1"/>
    <w:rsid w:val="003F6272"/>
    <w:rsid w:val="00400E72"/>
    <w:rsid w:val="00400EAE"/>
    <w:rsid w:val="00401400"/>
    <w:rsid w:val="00404869"/>
    <w:rsid w:val="00405884"/>
    <w:rsid w:val="00407D39"/>
    <w:rsid w:val="00410C05"/>
    <w:rsid w:val="0041477A"/>
    <w:rsid w:val="004167A3"/>
    <w:rsid w:val="00432DAA"/>
    <w:rsid w:val="00434305"/>
    <w:rsid w:val="004356AB"/>
    <w:rsid w:val="00435DF7"/>
    <w:rsid w:val="0044083F"/>
    <w:rsid w:val="00441AE7"/>
    <w:rsid w:val="00445574"/>
    <w:rsid w:val="004467FB"/>
    <w:rsid w:val="00452D6B"/>
    <w:rsid w:val="00454484"/>
    <w:rsid w:val="0045517B"/>
    <w:rsid w:val="00463B77"/>
    <w:rsid w:val="00463C7B"/>
    <w:rsid w:val="004644A6"/>
    <w:rsid w:val="004659BD"/>
    <w:rsid w:val="00470775"/>
    <w:rsid w:val="00473CC3"/>
    <w:rsid w:val="004746B1"/>
    <w:rsid w:val="0047583F"/>
    <w:rsid w:val="00475DE8"/>
    <w:rsid w:val="00481C44"/>
    <w:rsid w:val="00484936"/>
    <w:rsid w:val="00485C89"/>
    <w:rsid w:val="00486BE3"/>
    <w:rsid w:val="004905E4"/>
    <w:rsid w:val="00490A89"/>
    <w:rsid w:val="00490AB4"/>
    <w:rsid w:val="00492F02"/>
    <w:rsid w:val="004939AE"/>
    <w:rsid w:val="00496117"/>
    <w:rsid w:val="004A12DF"/>
    <w:rsid w:val="004A17E6"/>
    <w:rsid w:val="004A1BA8"/>
    <w:rsid w:val="004A4B57"/>
    <w:rsid w:val="004A63FA"/>
    <w:rsid w:val="004B0272"/>
    <w:rsid w:val="004B2701"/>
    <w:rsid w:val="004B2E1B"/>
    <w:rsid w:val="004B3AA8"/>
    <w:rsid w:val="004B3E93"/>
    <w:rsid w:val="004C052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2401"/>
    <w:rsid w:val="00573D9E"/>
    <w:rsid w:val="005801E3"/>
    <w:rsid w:val="00581802"/>
    <w:rsid w:val="005836A8"/>
    <w:rsid w:val="0058409C"/>
    <w:rsid w:val="00584262"/>
    <w:rsid w:val="00586630"/>
    <w:rsid w:val="00587ADD"/>
    <w:rsid w:val="00591E27"/>
    <w:rsid w:val="00594FB8"/>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1853"/>
    <w:rsid w:val="00604784"/>
    <w:rsid w:val="00606419"/>
    <w:rsid w:val="00607D29"/>
    <w:rsid w:val="00612952"/>
    <w:rsid w:val="00614CC1"/>
    <w:rsid w:val="00615A9D"/>
    <w:rsid w:val="00616535"/>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3C"/>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B5E"/>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2D62"/>
    <w:rsid w:val="00734DE4"/>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5BF0"/>
    <w:rsid w:val="00756B26"/>
    <w:rsid w:val="00756EDF"/>
    <w:rsid w:val="007600E3"/>
    <w:rsid w:val="00765C43"/>
    <w:rsid w:val="00765EFB"/>
    <w:rsid w:val="00766DC3"/>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2EB"/>
    <w:rsid w:val="00817325"/>
    <w:rsid w:val="008209E6"/>
    <w:rsid w:val="00823303"/>
    <w:rsid w:val="008233B2"/>
    <w:rsid w:val="00823A9F"/>
    <w:rsid w:val="00823C85"/>
    <w:rsid w:val="00825138"/>
    <w:rsid w:val="008269DD"/>
    <w:rsid w:val="00830621"/>
    <w:rsid w:val="0083348C"/>
    <w:rsid w:val="008336E9"/>
    <w:rsid w:val="00836FFE"/>
    <w:rsid w:val="008373D3"/>
    <w:rsid w:val="00840617"/>
    <w:rsid w:val="00840F84"/>
    <w:rsid w:val="00841D5A"/>
    <w:rsid w:val="00842A47"/>
    <w:rsid w:val="00843283"/>
    <w:rsid w:val="00843C13"/>
    <w:rsid w:val="008454F8"/>
    <w:rsid w:val="0085173A"/>
    <w:rsid w:val="00856316"/>
    <w:rsid w:val="008600CC"/>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2EE"/>
    <w:rsid w:val="008938DC"/>
    <w:rsid w:val="00893FD1"/>
    <w:rsid w:val="00894836"/>
    <w:rsid w:val="00895172"/>
    <w:rsid w:val="00895680"/>
    <w:rsid w:val="00896DFF"/>
    <w:rsid w:val="0089762C"/>
    <w:rsid w:val="008A1893"/>
    <w:rsid w:val="008A3215"/>
    <w:rsid w:val="008A3A3E"/>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691C"/>
    <w:rsid w:val="008D0CE8"/>
    <w:rsid w:val="008D2D1D"/>
    <w:rsid w:val="008D368F"/>
    <w:rsid w:val="008D453D"/>
    <w:rsid w:val="008D53AD"/>
    <w:rsid w:val="008D562B"/>
    <w:rsid w:val="008D5733"/>
    <w:rsid w:val="008D622B"/>
    <w:rsid w:val="008D666C"/>
    <w:rsid w:val="008D7B54"/>
    <w:rsid w:val="008E0C9D"/>
    <w:rsid w:val="008E1648"/>
    <w:rsid w:val="008E1B3E"/>
    <w:rsid w:val="008E2319"/>
    <w:rsid w:val="008E30CB"/>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5A73"/>
    <w:rsid w:val="0094607B"/>
    <w:rsid w:val="00953604"/>
    <w:rsid w:val="0095496B"/>
    <w:rsid w:val="009610DC"/>
    <w:rsid w:val="00961490"/>
    <w:rsid w:val="0096381A"/>
    <w:rsid w:val="00965E04"/>
    <w:rsid w:val="009674AD"/>
    <w:rsid w:val="00970CDC"/>
    <w:rsid w:val="00976072"/>
    <w:rsid w:val="00977010"/>
    <w:rsid w:val="00977D02"/>
    <w:rsid w:val="009809BB"/>
    <w:rsid w:val="00982765"/>
    <w:rsid w:val="0098364B"/>
    <w:rsid w:val="009911AF"/>
    <w:rsid w:val="00991875"/>
    <w:rsid w:val="00991F92"/>
    <w:rsid w:val="00992985"/>
    <w:rsid w:val="00993889"/>
    <w:rsid w:val="0099551B"/>
    <w:rsid w:val="009976B9"/>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4EC2"/>
    <w:rsid w:val="009F6F7C"/>
    <w:rsid w:val="00A0096C"/>
    <w:rsid w:val="00A01757"/>
    <w:rsid w:val="00A028C0"/>
    <w:rsid w:val="00A02BAE"/>
    <w:rsid w:val="00A06A6B"/>
    <w:rsid w:val="00A07E47"/>
    <w:rsid w:val="00A129D0"/>
    <w:rsid w:val="00A12C33"/>
    <w:rsid w:val="00A138BA"/>
    <w:rsid w:val="00A14C8E"/>
    <w:rsid w:val="00A153D9"/>
    <w:rsid w:val="00A15F09"/>
    <w:rsid w:val="00A169B6"/>
    <w:rsid w:val="00A202A9"/>
    <w:rsid w:val="00A2271D"/>
    <w:rsid w:val="00A237D5"/>
    <w:rsid w:val="00A26C3D"/>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50DD"/>
    <w:rsid w:val="00A4661E"/>
    <w:rsid w:val="00A55BD6"/>
    <w:rsid w:val="00A55D50"/>
    <w:rsid w:val="00A57142"/>
    <w:rsid w:val="00A648CD"/>
    <w:rsid w:val="00A64BFC"/>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02FB"/>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BB3"/>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B3F"/>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3D3F"/>
    <w:rsid w:val="00B96D40"/>
    <w:rsid w:val="00B97386"/>
    <w:rsid w:val="00BA129D"/>
    <w:rsid w:val="00BA263B"/>
    <w:rsid w:val="00BA42B2"/>
    <w:rsid w:val="00BA5487"/>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0524"/>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1F2C"/>
    <w:rsid w:val="00CC39FF"/>
    <w:rsid w:val="00CC3C2F"/>
    <w:rsid w:val="00CC4621"/>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12A8"/>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37631"/>
    <w:rsid w:val="00D4162B"/>
    <w:rsid w:val="00D4514F"/>
    <w:rsid w:val="00D451E2"/>
    <w:rsid w:val="00D45E89"/>
    <w:rsid w:val="00D45E8D"/>
    <w:rsid w:val="00D466AE"/>
    <w:rsid w:val="00D4734F"/>
    <w:rsid w:val="00D51BF3"/>
    <w:rsid w:val="00D537FC"/>
    <w:rsid w:val="00D66846"/>
    <w:rsid w:val="00D675FB"/>
    <w:rsid w:val="00D71165"/>
    <w:rsid w:val="00D71F25"/>
    <w:rsid w:val="00D72A9C"/>
    <w:rsid w:val="00D7438A"/>
    <w:rsid w:val="00D77031"/>
    <w:rsid w:val="00D803CE"/>
    <w:rsid w:val="00D84941"/>
    <w:rsid w:val="00D84FA1"/>
    <w:rsid w:val="00D851F0"/>
    <w:rsid w:val="00D85B29"/>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010"/>
    <w:rsid w:val="00DD6BCC"/>
    <w:rsid w:val="00DE0A4B"/>
    <w:rsid w:val="00DE2410"/>
    <w:rsid w:val="00DE2939"/>
    <w:rsid w:val="00DE6E81"/>
    <w:rsid w:val="00DE703F"/>
    <w:rsid w:val="00DE7595"/>
    <w:rsid w:val="00DF026C"/>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46F6"/>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6CA"/>
    <w:rsid w:val="00F157A9"/>
    <w:rsid w:val="00F25B06"/>
    <w:rsid w:val="00F25BB6"/>
    <w:rsid w:val="00F26B7E"/>
    <w:rsid w:val="00F27A3B"/>
    <w:rsid w:val="00F3296F"/>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7F2"/>
    <w:rsid w:val="00F84FD0"/>
    <w:rsid w:val="00F859A8"/>
    <w:rsid w:val="00F86D87"/>
    <w:rsid w:val="00F9108B"/>
    <w:rsid w:val="00F91349"/>
    <w:rsid w:val="00F93A8A"/>
    <w:rsid w:val="00F95248"/>
    <w:rsid w:val="00F956A9"/>
    <w:rsid w:val="00F95BCA"/>
    <w:rsid w:val="00F963ED"/>
    <w:rsid w:val="00F966CF"/>
    <w:rsid w:val="00F96CAE"/>
    <w:rsid w:val="00F97C99"/>
    <w:rsid w:val="00FA4DAC"/>
    <w:rsid w:val="00FA662D"/>
    <w:rsid w:val="00FA73B1"/>
    <w:rsid w:val="00FB0CB9"/>
    <w:rsid w:val="00FB231D"/>
    <w:rsid w:val="00FB3B81"/>
    <w:rsid w:val="00FB45F1"/>
    <w:rsid w:val="00FB4A72"/>
    <w:rsid w:val="00FB54E8"/>
    <w:rsid w:val="00FB7054"/>
    <w:rsid w:val="00FC17B7"/>
    <w:rsid w:val="00FC1B10"/>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8C40B70"/>
    <w:rsid w:val="09501748"/>
    <w:rsid w:val="0CBB4B8B"/>
    <w:rsid w:val="13463B67"/>
    <w:rsid w:val="14353475"/>
    <w:rsid w:val="152835E5"/>
    <w:rsid w:val="1A6C127F"/>
    <w:rsid w:val="1BC577D4"/>
    <w:rsid w:val="1D8B4C23"/>
    <w:rsid w:val="23930770"/>
    <w:rsid w:val="24704055"/>
    <w:rsid w:val="25545725"/>
    <w:rsid w:val="2DA07759"/>
    <w:rsid w:val="2EB57234"/>
    <w:rsid w:val="2F0B6D9C"/>
    <w:rsid w:val="2F2F538D"/>
    <w:rsid w:val="33291F9F"/>
    <w:rsid w:val="355E08CC"/>
    <w:rsid w:val="361707D4"/>
    <w:rsid w:val="38F8669B"/>
    <w:rsid w:val="3B171953"/>
    <w:rsid w:val="3B8E4CC3"/>
    <w:rsid w:val="3BBF16F2"/>
    <w:rsid w:val="40B27F79"/>
    <w:rsid w:val="47C634B7"/>
    <w:rsid w:val="494D5008"/>
    <w:rsid w:val="4B142DD9"/>
    <w:rsid w:val="4DDF5C24"/>
    <w:rsid w:val="4E3A10AC"/>
    <w:rsid w:val="513D41D6"/>
    <w:rsid w:val="53951D31"/>
    <w:rsid w:val="5A0A5DD6"/>
    <w:rsid w:val="5C1271C4"/>
    <w:rsid w:val="631B72A6"/>
    <w:rsid w:val="65336B29"/>
    <w:rsid w:val="65744A4C"/>
    <w:rsid w:val="667C561F"/>
    <w:rsid w:val="68BE2BAE"/>
    <w:rsid w:val="70F57389"/>
    <w:rsid w:val="745D3D2B"/>
    <w:rsid w:val="7472484C"/>
    <w:rsid w:val="750C7DAE"/>
    <w:rsid w:val="7703160A"/>
    <w:rsid w:val="7BAA3C71"/>
    <w:rsid w:val="7D0F7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ind w:left="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ind w:left="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E224E6983474B719DDD6545BCFED3A6"/>
        <w:style w:val=""/>
        <w:category>
          <w:name w:val="常规"/>
          <w:gallery w:val="placeholder"/>
        </w:category>
        <w:types>
          <w:type w:val="bbPlcHdr"/>
        </w:types>
        <w:behaviors>
          <w:behavior w:val="content"/>
        </w:behaviors>
        <w:description w:val=""/>
        <w:guid w:val="{7E27460B-51BA-4923-B4FE-C9CA9F0DA09B}"/>
      </w:docPartPr>
      <w:docPartBody>
        <w:p w14:paraId="6EE9E44A">
          <w:pPr>
            <w:pStyle w:val="5"/>
          </w:pPr>
          <w:r>
            <w:rPr>
              <w:rStyle w:val="4"/>
              <w:rFonts w:hint="eastAsia"/>
            </w:rPr>
            <w:t>单击或点击此处输入文字。</w:t>
          </w:r>
        </w:p>
      </w:docPartBody>
    </w:docPart>
    <w:docPart>
      <w:docPartPr>
        <w:name w:val="B11DA71BE1B748BF8943A4A798224EAD"/>
        <w:style w:val=""/>
        <w:category>
          <w:name w:val="常规"/>
          <w:gallery w:val="placeholder"/>
        </w:category>
        <w:types>
          <w:type w:val="bbPlcHdr"/>
        </w:types>
        <w:behaviors>
          <w:behavior w:val="content"/>
        </w:behaviors>
        <w:description w:val=""/>
        <w:guid w:val="{A4BC2B44-0F18-4049-87E9-6E094419C096}"/>
      </w:docPartPr>
      <w:docPartBody>
        <w:p w14:paraId="45ABC75E">
          <w:pPr>
            <w:pStyle w:val="6"/>
          </w:pPr>
          <w:r>
            <w:rPr>
              <w:rStyle w:val="4"/>
              <w:rFonts w:hint="eastAsia"/>
            </w:rPr>
            <w:t>选择一项。</w:t>
          </w:r>
        </w:p>
      </w:docPartBody>
    </w:docPart>
    <w:docPart>
      <w:docPartPr>
        <w:name w:val="BB5D44E2616247CB92E53E92B13512AC"/>
        <w:style w:val=""/>
        <w:category>
          <w:name w:val="常规"/>
          <w:gallery w:val="placeholder"/>
        </w:category>
        <w:types>
          <w:type w:val="bbPlcHdr"/>
        </w:types>
        <w:behaviors>
          <w:behavior w:val="content"/>
        </w:behaviors>
        <w:description w:val=""/>
        <w:guid w:val="{F87B0C66-9E7D-4441-AE90-E05B61168C2E}"/>
      </w:docPartPr>
      <w:docPartBody>
        <w:p w14:paraId="116041A2">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EAE"/>
    <w:rsid w:val="0000619C"/>
    <w:rsid w:val="00215B8D"/>
    <w:rsid w:val="003B7D4A"/>
    <w:rsid w:val="006B4E9D"/>
    <w:rsid w:val="006D11EE"/>
    <w:rsid w:val="00B34EAE"/>
    <w:rsid w:val="00DD6010"/>
    <w:rsid w:val="00E04CC5"/>
    <w:rsid w:val="00E14627"/>
    <w:rsid w:val="00F25490"/>
    <w:rsid w:val="00F86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E224E6983474B719DDD6545BCFED3A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11DA71BE1B748BF8943A4A798224E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B5D44E2616247CB92E53E92B13512A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7766eda6-dcc8-4863-837c-572cc483c20a</errorID>
      <errorWord>本</errorWord>
      <group>L1_AI</group>
      <groupName>深度校对</groupName>
      <ability>L2_AI_Punc</ability>
      <abilityName>标点纠错</abilityName>
      <candidateList>
        <item>，本</item>
      </candidateList>
      <explain/>
      <paraID>1ACEE5E0</paraID>
      <start>3</start>
      <end>4</end>
      <status>unmodified</status>
      <modifiedWord/>
      <trackRevisions>false</trackRevisions>
    </reviewItem>
    <reviewItem>
      <errorID>0c6f4be2-049d-4721-afe8-04aef03cb267</errorID>
      <errorWord>无偿献血</errorWord>
      <group>L1_AI</group>
      <groupName>深度校对</groupName>
      <ability>L2_AI_Word</ability>
      <abilityName>字词纠错</abilityName>
      <candidateList>
        <item>无偿献血者</item>
      </candidateList>
      <explain/>
      <paraID>6F5022E8</paraID>
      <start>6</start>
      <end>10</end>
      <status>unmodified</status>
      <modifiedWord/>
      <trackRevisions>false</trackRevisions>
    </reviewItem>
    <reviewItem>
      <errorID>8d6883b4-a418-4d54-a65d-bddebc4dbc3a</errorID>
      <errorWord>献血者的</errorWord>
      <group>L1_AI</group>
      <groupName>深度校对</groupName>
      <ability>L2_AI_Word</ability>
      <abilityName>字词纠错</abilityName>
      <candidateList>
        <item>献血者</item>
      </candidateList>
      <explain/>
      <paraID>1A2ADDF9</paraID>
      <start>11</start>
      <end>15</end>
      <status>unmodified</status>
      <modifiedWord/>
      <trackRevisions>false</trackRevisions>
    </reviewItem>
    <reviewItem>
      <errorID>d7d163ec-e78b-4d21-98c5-a11ba4643a20</errorID>
      <errorWord>(</errorWord>
      <group>L1_Format</group>
      <groupName>格式问题</groupName>
      <ability>L2_HalfPunc</ability>
      <abilityName>全半角检查</abilityName>
      <candidateList>
        <item>（</item>
      </candidateList>
      <explain>文本全半角错误。</explain>
      <paraID>5B7612B7</paraID>
      <start>71</start>
      <end>72</end>
      <status>unmodified</status>
      <modifiedWord/>
      <trackRevisions>false</trackRevisions>
    </reviewItem>
    <reviewItem>
      <errorID>f4c076e3-fba5-437d-aefe-abb39c87babd</errorID>
      <errorWord>)</errorWord>
      <group>L1_Format</group>
      <groupName>格式问题</groupName>
      <ability>L2_HalfPunc</ability>
      <abilityName>全半角检查</abilityName>
      <candidateList>
        <item>）</item>
      </candidateList>
      <explain>文本全半角错误。</explain>
      <paraID>5B7612B7</paraID>
      <start>85</start>
      <end>86</end>
      <status>unmodified</status>
      <modifiedWord/>
      <trackRevisions>false</trackRevisions>
    </reviewItem>
    <reviewItem>
      <errorID>fc566801-6db4-4669-8822-5d95b472e05c</errorID>
      <errorWord> </errorWord>
      <group>L1_AI</group>
      <groupName>深度校对</groupName>
      <ability>L2_AI_Punc</ability>
      <abilityName>标点纠错</abilityName>
      <candidateList>
        <item/>
      </candidateList>
      <explain>此处空格冗余，建议删除。</explain>
      <paraID>15B3BCDE</paraID>
      <start>0</start>
      <end>1</end>
      <status>unmodified</status>
      <modifiedWord/>
      <trackRevisions>false</trackRevisions>
    </reviewItem>
    <reviewItem>
      <errorID>b3521040-92ec-49b5-bbe0-39c6e8d0d7c0</errorID>
      <errorWord>，</errorWord>
      <group>L1_AI</group>
      <groupName>深度校对</groupName>
      <ability>L2_AI_Grammar</ability>
      <abilityName>语法纠错</abilityName>
      <candidateList>
        <item>要求，</item>
      </candidateList>
      <explain/>
      <paraID>469C1F96</paraID>
      <start>22</start>
      <end>23</end>
      <status>unmodified</status>
      <modifiedWord/>
      <trackRevisions>false</trackRevisions>
    </reviewItem>
    <reviewItem>
      <errorID>8536843f-d91d-4c62-8043-c01d04657457</errorID>
      <errorWord>,</errorWord>
      <group>L1_Format</group>
      <groupName>格式问题</groupName>
      <ability>L2_HalfPunc</ability>
      <abilityName>全半角检查</abilityName>
      <candidateList>
        <item>，</item>
      </candidateList>
      <explain>文本全半角错误。</explain>
      <paraID>4CE54EA0</paraID>
      <start>64</start>
      <end>65</end>
      <status>unmodified</status>
      <modifiedWord/>
      <trackRevisions>false</trackRevisions>
    </reviewItem>
    <reviewItem>
      <errorID>31ac6d40-9708-4672-9ad0-b2521cdb586c</errorID>
      <errorWord>控制中心部门</errorWord>
      <group>L1_AI</group>
      <groupName>深度校对</groupName>
      <ability>L2_AI_Grammar</ability>
      <abilityName>语法纠错</abilityName>
      <candidateList>
        <item>控制中心</item>
      </candidateList>
      <explain/>
      <paraID>7F30484B</paraID>
      <start>8</start>
      <end>14</end>
      <status>ignored</status>
      <modifiedWord/>
      <trackRevisions>false</trackRevisions>
    </reviewItem>
    <reviewItem>
      <errorID>9c6330ce-285c-4042-b045-3e0dafbd2d21</errorID>
      <errorWord>，</errorWord>
      <group>L1_AI</group>
      <groupName>深度校对</groupName>
      <ability>L2_AI_Grammar</ability>
      <abilityName>语法纠错</abilityName>
      <candidateList>
        <item>进行操作，</item>
      </candidateList>
      <explain/>
      <paraID>39C4B6B4</paraID>
      <start>28</start>
      <end>29</end>
      <status>unmodified</status>
      <modifiedWord/>
      <trackRevisions>false</trackRevisions>
    </reviewItem>
    <reviewItem>
      <errorID>171418be-8330-4856-85d2-e4b72c59ae75</errorID>
      <errorWord>等传染性、</errorWord>
      <group>L1_AI</group>
      <groupName>深度校对</groupName>
      <ability>L2_AI_Grammar</ability>
      <abilityName>语法纠错</abilityName>
      <candidateList>
        <item>等</item>
      </candidateList>
      <explain/>
      <paraID> 9F7FC0B</paraID>
      <start>16</start>
      <end>21</end>
      <status>unmodified</status>
      <modifiedWord/>
      <trackRevisions>false</trackRevisions>
    </reviewItem>
    <reviewItem>
      <errorID>53d474ea-56e5-47e4-863a-a279b5a6392c</errorID>
      <errorWord>刺小</errorWord>
      <group>L1_AI</group>
      <groupName>深度校对</groupName>
      <ability>L2_AI_Word</ability>
      <abilityName>字词纠错</abilityName>
      <candidateList>
        <item>刺</item>
      </candidateList>
      <explain/>
      <paraID>4F68FA54</paraID>
      <start>18</start>
      <end>20</end>
      <status>unmodified</status>
      <modifiedWord/>
      <trackRevisions>false</trackRevisions>
    </reviewItem>
    <reviewItem>
      <errorID>04d40f3b-f817-4b48-8507-2626e09de59e</errorID>
      <errorWord>炎症</errorWord>
      <group>L1_AI</group>
      <groupName>深度校对</groupName>
      <ability>L2_AI_Word</ability>
      <abilityName>字词纠错</abilityName>
      <candidateList>
        <item>等炎症</item>
      </candidateList>
      <explain/>
      <paraID>4F68FA54</paraID>
      <start>28</start>
      <end>30</end>
      <status>unmodified</status>
      <modifiedWord/>
      <trackRevisions>false</trackRevisions>
    </reviewItem>
    <reviewItem>
      <errorID>1f95d351-400d-4639-bd2e-cf0c56310b5d</errorID>
      <errorWord>D执行</errorWord>
      <group>L1_AI</group>
      <groupName>深度校对</groupName>
      <ability>L2_AI_Grammar</ability>
      <abilityName>语法纠错</abilityName>
      <candidateList>
        <item>D</item>
      </candidateList>
      <explain/>
      <paraID>11DE0C11</paraID>
      <start>26</start>
      <end>29</end>
      <status>unmodified</status>
      <modifiedWord/>
      <trackRevisions>false</trackRevisions>
    </reviewItem>
    <reviewItem>
      <errorID>a6e71908-e8a7-4f3e-828e-bf6e5b09ec82</errorID>
      <errorWord>亚热带</errorWord>
      <group>L1_AI</group>
      <groupName>深度校对</groupName>
      <ability>L2_AI_Word</ability>
      <abilityName>字词纠错</abilityName>
      <candidateList>
        <item>在亚热带</item>
      </candidateList>
      <explain/>
      <paraID>78F7065C</paraID>
      <start>0</start>
      <end>3</end>
      <status>unmodified</status>
      <modifiedWord/>
      <trackRevisions>false</trackRevisions>
    </reviewItem>
    <reviewItem>
      <errorID>c8b4be4e-392d-48bf-a8f0-1867d207ee9d</errorID>
      <errorWord>对</errorWord>
      <group>L1_AI</group>
      <groupName>深度校对</groupName>
      <ability>L2_AI_Punc</ability>
      <abilityName>标点纠错</abilityName>
      <candidateList>
        <item>，对</item>
      </candidateList>
      <explain/>
      <paraID>7C2DB030</paraID>
      <start>59</start>
      <end>60</end>
      <status>unmodified</status>
      <modifiedWord/>
      <trackRevisions>false</trackRevisions>
    </reviewItem>
    <reviewItem>
      <errorID>65132c01-c678-424f-8aff-5a7a143343c7</errorID>
      <errorWord>的发烧</errorWord>
      <group>L1_AI</group>
      <groupName>深度校对</groupName>
      <ability>L2_AI_Word</ability>
      <abilityName>字词纠错</abilityName>
      <candidateList>
        <item>发热</item>
      </candidateList>
      <explain/>
      <paraID>1BC40BE8</paraID>
      <start>5</start>
      <end>8</end>
      <status>unmodified</status>
      <modifiedWord/>
      <trackRevisions>false</trackRevisions>
    </reviewItem>
    <reviewItem>
      <errorID>b269e770-f8bb-45e9-ab2c-2a5d97201c6b</errorID>
      <errorWord>献血者</errorWord>
      <group>L1_AI</group>
      <groupName>深度校对</groupName>
      <ability>L2_AI_Grammar</ability>
      <abilityName>语法纠错</abilityName>
      <candidateList>
        <item>症状的献血者</item>
      </candidateList>
      <explain/>
      <paraID>1BC40BE8</paraID>
      <start>15</start>
      <end>18</end>
      <status>unmodified</status>
      <modifiedWord/>
      <trackRevisions>false</trackRevisions>
    </reviewItem>
    <reviewItem>
      <errorID>b80933d7-abb0-481b-88b2-6bdf3355193f</errorID>
      <errorWord>（</errorWord>
      <group>L1_Punc</group>
      <groupName>标点问题</groupName>
      <ability>L2_Punc</ability>
      <abilityName>标点符号检查</abilityName>
      <candidateList/>
      <explain>同一形式括号套用。</explain>
      <paraID>665FA510</paraID>
      <start>21</start>
      <end>22</end>
      <status>unmodified</status>
      <modifiedWord/>
      <trackRevisions>false</trackRevisions>
    </reviewItem>
    <reviewItem>
      <errorID>e0f5931b-28c4-4d83-b83a-1bda900d0a9a</errorID>
      <errorWord>）</errorWord>
      <group>L1_Punc</group>
      <groupName>标点问题</groupName>
      <ability>L2_Punc</ability>
      <abilityName>标点符号检查</abilityName>
      <candidateList/>
      <explain>同一形式括号套用。</explain>
      <paraID>665FA510</paraID>
      <start>23</start>
      <end>24</end>
      <status>unmodified</status>
      <modifiedWord/>
      <trackRevisions>false</trackRevisions>
    </reviewItem>
    <reviewItem>
      <errorID>dcbf113c-163e-4af4-a3fe-7337871e5f31</errorID>
      <errorWord>《</errorWord>
      <group>L1_AI</group>
      <groupName>深度校对</groupName>
      <ability>L2_AI_Punc</ability>
      <abilityName>标点纠错</abilityName>
      <candidateList>
        <item/>
      </candidateList>
      <explain/>
      <paraID>665FA510</paraID>
      <start>51</start>
      <end>52</end>
      <status>unmodified</status>
      <modifiedWord/>
      <trackRevisions>false</trackRevisions>
    </reviewItem>
    <reviewItem>
      <errorID>0cb04e86-a971-4a39-b810-71d1f88f0106</errorID>
      <errorWord>》</errorWord>
      <group>L1_AI</group>
      <groupName>深度校对</groupName>
      <ability>L2_AI_Punc</ability>
      <abilityName>标点纠错</abilityName>
      <candidateList>
        <item/>
      </candidateList>
      <explain/>
      <paraID>665FA510</paraID>
      <start>59</start>
      <end>60</end>
      <status>unmodified</status>
      <modifiedWord/>
      <trackRevisions>false</trackRevisions>
    </reviewItem>
    <reviewItem>
      <errorID>2bced14c-5895-4ef1-ba1a-9680bd556ec6</errorID>
      <errorWord>脉压差</errorWord>
      <group>L1_Knowledge</group>
      <groupName>知识性问题</groupName>
      <ability>L2_Term</ability>
      <abilityName>专业术语</abilityName>
      <candidateList>
        <item>脉压</item>
      </candidateList>
      <explain>医学名词[脉压差]为不规范表述或旧称，其规范书面表述为[脉压]。</explain>
      <paraID>3B10A67F</paraID>
      <start>0</start>
      <end>3</end>
      <status>unmodified</status>
      <modifiedWord/>
      <trackRevisions>false</trackRevisions>
    </reviewItem>
    <reviewItem>
      <errorID>679b0825-f010-4778-aa22-df7e5f40ee2e</errorID>
      <errorWord>按</errorWord>
      <group>L1_AI</group>
      <groupName>深度校对</groupName>
      <ability>L2_AI_Grammar</ability>
      <abilityName>语法纠错</abilityName>
      <candidateList>
        <item>血压测量要求应符合</item>
      </candidateList>
      <explain/>
      <paraID>3C38E792</paraID>
      <start>60</start>
      <end>61</end>
      <status>unmodified</status>
      <modifiedWord/>
      <trackRevisions>false</trackRevisions>
    </reviewItem>
    <reviewItem>
      <errorID>acb8dc6a-0e59-4c03-81cc-e01fc3078e70</errorID>
      <errorWord>规定执行</errorWord>
      <group>L1_AI</group>
      <groupName>深度校对</groupName>
      <ability>L2_AI_Grammar</ability>
      <abilityName>语法纠错</abilityName>
      <candidateList>
        <item>规定</item>
      </candidateList>
      <explain/>
      <paraID>3C38E792</paraID>
      <start>63</start>
      <end>67</end>
      <status>unmodified</status>
      <modifiedWord/>
      <trackRevisions>false</trackRevisions>
    </reviewItem>
    <reviewItem>
      <errorID>224f245a-9b5c-41a8-b00b-896d742b2b2e</errorID>
      <errorWord>、</errorWord>
      <group>L1_AI</group>
      <groupName>深度校对</groupName>
      <ability>L2_AI_Punc</ability>
      <abilityName>标点纠错</abilityName>
      <candidateList>
        <item>，</item>
      </candidateList>
      <explain/>
      <paraID>4C9E3A63</paraID>
      <start>11</start>
      <end>12</end>
      <status>unmodified</status>
      <modifiedWord/>
      <trackRevisions>false</trackRevisions>
    </reviewItem>
    <reviewItem>
      <errorID>4e9da32e-f2ab-4ab4-91a2-09faac203292</errorID>
      <errorWord>按照</errorWord>
      <group>L1_AI</group>
      <groupName>深度校对</groupName>
      <ability>L2_AI_Word</ability>
      <abilityName>字词纠错</abilityName>
      <candidateList>
        <item>应按照</item>
      </candidateList>
      <explain/>
      <paraID>4C9E3A63</paraID>
      <start>20</start>
      <end>22</end>
      <status>unmodified</status>
      <modifiedWord/>
      <trackRevisions>false</trackRevisions>
    </reviewItem>
    <reviewItem>
      <errorID>2aa2ba6d-4136-4cbc-a6e5-d1339d14b040</errorID>
      <errorWord>同意后</errorWord>
      <group>L1_AI</group>
      <groupName>深度校对</groupName>
      <ability>L2_AI_Word</ability>
      <abilityName>字词纠错</abilityName>
      <candidateList>
        <item>同意</item>
      </candidateList>
      <explain/>
      <paraID>73281500</paraID>
      <start>14</start>
      <end>17</end>
      <status>unmodified</status>
      <modifiedWord/>
      <trackRevisions>false</trackRevisions>
    </reviewItem>
    <reviewItem>
      <errorID>42cac2fe-3441-4399-81bd-6d221deb2d0b</errorID>
      <errorWord>，</errorWord>
      <group>L1_AI</group>
      <groupName>深度校对</groupName>
      <ability>L2_AI_Punc</ability>
      <abilityName>标点纠错</abilityName>
      <candidateList>
        <item>。</item>
      </candidateList>
      <explain/>
      <paraID>73281500</paraID>
      <start>24</start>
      <end>25</end>
      <status>unmodified</status>
      <modifiedWord/>
      <trackRevisions>false</trackRevisions>
    </reviewItem>
    <reviewItem>
      <errorID>174621a8-6bc0-4eab-a97b-df1d1edad061</errorID>
      <errorWord>&lt;</errorWord>
      <group>L1_Format</group>
      <groupName>格式问题</groupName>
      <ability>L2_HalfPunc</ability>
      <abilityName>全半角检查</abilityName>
      <candidateList>
        <item>〈</item>
      </candidateList>
      <explain>文本全半角错误。</explain>
      <paraID>4F2F05CA</paraID>
      <start>2</start>
      <end>3</end>
      <status>unmodified</status>
      <modifiedWord/>
      <trackRevisions>false</trackRevisions>
    </reviewItem>
    <reviewItem>
      <errorID>56e9e8d4-c760-42fe-9d8e-af9f9a11bb79</errorID>
      <errorWord>&lt;</errorWord>
      <group>L1_Format</group>
      <groupName>格式问题</groupName>
      <ability>L2_HalfPunc</ability>
      <abilityName>全半角检查</abilityName>
      <candidateList>
        <item>〈</item>
      </candidateList>
      <explain>文本全半角错误。</explain>
      <paraID>3DD88665</paraID>
      <start>2</start>
      <end>3</end>
      <status>unmodified</status>
      <modifiedWord/>
      <trackRevisions>false</trackRevisions>
    </reviewItem>
    <reviewItem>
      <errorID>01408d76-aec4-47fc-b922-a7e458585c65</errorID>
      <errorWord>&lt;</errorWord>
      <group>L1_Format</group>
      <groupName>格式问题</groupName>
      <ability>L2_HalfPunc</ability>
      <abilityName>全半角检查</abilityName>
      <candidateList>
        <item>〈</item>
      </candidateList>
      <explain>文本全半角错误。</explain>
      <paraID>650168CE</paraID>
      <start>2</start>
      <end>3</end>
      <status>unmodified</status>
      <modifiedWord/>
      <trackRevisions>false</trackRevisions>
    </reviewItem>
    <reviewItem>
      <errorID>ec7d3c77-d0ee-4c72-aba9-356c0733b0a1</errorID>
      <errorWord>&lt;</errorWord>
      <group>L1_Format</group>
      <groupName>格式问题</groupName>
      <ability>L2_HalfPunc</ability>
      <abilityName>全半角检查</abilityName>
      <candidateList>
        <item>〈</item>
      </candidateList>
      <explain>文本全半角错误。</explain>
      <paraID>6A631388</paraID>
      <start>12</start>
      <end>13</end>
      <status>unmodified</status>
      <modifiedWord/>
      <trackRevisions>false</trackRevisions>
    </reviewItem>
    <reviewItem>
      <errorID>c01f0937-3186-47fb-8c11-712673683c8b</errorID>
      <errorWord>～</errorWord>
      <group>L1_Format</group>
      <groupName>格式问题</groupName>
      <ability>L2_HalfPunc</ability>
      <abilityName>全半角检查</abilityName>
      <candidateList>
        <item>~</item>
      </candidateList>
      <explain>文本全半角错误。</explain>
      <paraID>2EEBA7ED</paraID>
      <start>4</start>
      <end>5</end>
      <status>unmodified</status>
      <modifiedWord/>
      <trackRevisions>false</trackRevisions>
    </reviewItem>
    <reviewItem>
      <errorID>6803265c-06a5-44f3-8a68-01b57ace1fcc</errorID>
      <errorWord>～</errorWord>
      <group>L1_Format</group>
      <groupName>格式问题</groupName>
      <ability>L2_HalfPunc</ability>
      <abilityName>全半角检查</abilityName>
      <candidateList>
        <item>~</item>
      </candidateList>
      <explain>文本全半角错误。</explain>
      <paraID>77B516F2</paraID>
      <start>4</start>
      <end>5</end>
      <status>unmodified</status>
      <modifiedWord/>
      <trackRevisions>false</trackRevisions>
    </reviewItem>
    <reviewItem>
      <errorID>edfefa82-1df1-4cd5-aba2-a28717bb5a26</errorID>
      <errorWord>狂犬疫苗</errorWord>
      <group>L1_Word</group>
      <groupName>字词问题</groupName>
      <ability>L2_Typo</ability>
      <abilityName>字词错误</abilityName>
      <candidateList>
        <item>狂犬病疫苗</item>
      </candidateList>
      <explain/>
      <paraID>3D0FCD57</paraID>
      <start>0</start>
      <end>4</end>
      <status>unmodified</status>
      <modifiedWord/>
      <trackRevisions>false</trackRevisions>
    </reviewItem>
    <reviewItem>
      <errorID>06278f4a-bc87-44c4-b82a-63c90935f07e</errorID>
      <errorWord>布氏杆菌病</errorWord>
      <group>L1_Knowledge</group>
      <groupName>知识性问题</groupName>
      <ability>L2_Term</ability>
      <abilityName>专业术语</abilityName>
      <candidateList>
        <item>布鲁氏菌病</item>
      </candidateList>
      <explain>医学名词[布氏杆菌病]为不规范表述或旧称，其规范书面表述为[布鲁氏菌病]。</explain>
      <paraID>3EEE6AFE</paraID>
      <start>0</start>
      <end>5</end>
      <status>unmodified</status>
      <modifiedWord/>
      <trackRevisions>false</trackRevisions>
    </reviewItem>
    <reviewItem>
      <errorID>ac1ba494-a2bc-4f0c-a81a-1e5e277cb46b</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5EC34E3D</paraID>
      <start>32</start>
      <end>34</end>
      <status>unmodified</status>
      <modifiedWord/>
      <trackRevisions>false</trackRevisions>
    </reviewItem>
    <reviewItem>
      <errorID>4691ea97-1142-417e-8a71-d8000a51632d</errorID>
      <errorWord>较</errorWord>
      <group>L1_Word</group>
      <groupName>字词问题</groupName>
      <ability>L2_Typo</ability>
      <abilityName>字词错误</abilityName>
      <candidateList>
        <item>较为</item>
      </candidateList>
      <explain/>
      <paraID>5EC34E3D</paraID>
      <start>97</start>
      <end>98</end>
      <status>unmodified</status>
      <modifiedWord/>
      <trackRevisions>false</trackRevisions>
    </reviewItem>
    <reviewItem>
      <errorID>d4297731-9f65-4d68-a604-62db14a22579</errorID>
      <errorWord>(</errorWord>
      <group>L1_Format</group>
      <groupName>格式问题</groupName>
      <ability>L2_HalfPunc</ability>
      <abilityName>全半角检查</abilityName>
      <candidateList>
        <item>（</item>
      </candidateList>
      <explain>文本全半角错误。</explain>
      <paraID>1CAE1037</paraID>
      <start>6</start>
      <end>7</end>
      <status>unmodified</status>
      <modifiedWord/>
      <trackRevisions>false</trackRevisions>
    </reviewItem>
    <reviewItem>
      <errorID>547a4892-c3f4-4214-8c4c-d37307147b05</errorID>
      <errorWord>)</errorWord>
      <group>L1_Format</group>
      <groupName>格式问题</groupName>
      <ability>L2_HalfPunc</ability>
      <abilityName>全半角检查</abilityName>
      <candidateList>
        <item>）</item>
      </candidateList>
      <explain>文本全半角错误。</explain>
      <paraID>1CAE1037</paraID>
      <start>10</start>
      <end>11</end>
      <status>unmodified</status>
      <modifiedWord/>
      <trackRevisions>false</trackRevisions>
    </reviewItem>
    <reviewItem>
      <errorID>8b2d7688-701e-4f83-94e6-1bfdcbbc76cb</errorID>
      <errorWord>(</errorWord>
      <group>L1_Format</group>
      <groupName>格式问题</groupName>
      <ability>L2_HalfPunc</ability>
      <abilityName>全半角检查</abilityName>
      <candidateList>
        <item>（</item>
      </candidateList>
      <explain>文本全半角错误。</explain>
      <paraID>41F676B0</paraID>
      <start>4</start>
      <end>5</end>
      <status>unmodified</status>
      <modifiedWord/>
      <trackRevisions>false</trackRevisions>
    </reviewItem>
    <reviewItem>
      <errorID>f468f270-fdc7-40e6-9292-e0f50ad7cd3d</errorID>
      <errorWord>)</errorWord>
      <group>L1_Format</group>
      <groupName>格式问题</groupName>
      <ability>L2_HalfPunc</ability>
      <abilityName>全半角检查</abilityName>
      <candidateList>
        <item>）</item>
      </candidateList>
      <explain>文本全半角错误。</explain>
      <paraID>41F676B0</paraID>
      <start>8</start>
      <end>9</end>
      <status>unmodified</status>
      <modifiedWord/>
      <trackRevisions>false</trackRevisions>
    </reviewItem>
    <reviewItem>
      <errorID>ab51139a-4b03-4b03-8c34-a43476e516c9</errorID>
      <errorWord>(</errorWord>
      <group>L1_Format</group>
      <groupName>格式问题</groupName>
      <ability>L2_HalfPunc</ability>
      <abilityName>全半角检查</abilityName>
      <candidateList>
        <item>（</item>
      </candidateList>
      <explain>文本全半角错误。</explain>
      <paraID> C3DD42C</paraID>
      <start>0</start>
      <end>1</end>
      <status>unmodified</status>
      <modifiedWord/>
      <trackRevisions>false</trackRevisions>
    </reviewItem>
    <reviewItem>
      <errorID>0c6233ef-8bfd-40c2-8135-7db3016dbd13</errorID>
      <errorWord>)</errorWord>
      <group>L1_Format</group>
      <groupName>格式问题</groupName>
      <ability>L2_HalfPunc</ability>
      <abilityName>全半角检查</abilityName>
      <candidateList>
        <item>）</item>
      </candidateList>
      <explain>文本全半角错误。</explain>
      <paraID> C3DD42C</paraID>
      <start>11</start>
      <end>12</end>
      <status>unmodified</status>
      <modifiedWord/>
      <trackRevisions>false</trackRevisions>
    </reviewItem>
    <reviewItem>
      <errorID>91d026ae-989f-47da-8401-7a18f7e9d19f</errorID>
      <errorWord>(</errorWord>
      <group>L1_Format</group>
      <groupName>格式问题</groupName>
      <ability>L2_HalfPunc</ability>
      <abilityName>全半角检查</abilityName>
      <candidateList>
        <item>（</item>
      </candidateList>
      <explain>文本全半角错误。</explain>
      <paraID>625C2DA8</paraID>
      <start>0</start>
      <end>1</end>
      <status>unmodified</status>
      <modifiedWord/>
      <trackRevisions>false</trackRevisions>
    </reviewItem>
    <reviewItem>
      <errorID>50afdd6c-9ecc-4aa3-9eb7-0d26811d9a2f</errorID>
      <errorWord>)</errorWord>
      <group>L1_Format</group>
      <groupName>格式问题</groupName>
      <ability>L2_HalfPunc</ability>
      <abilityName>全半角检查</abilityName>
      <candidateList>
        <item>）</item>
      </candidateList>
      <explain>文本全半角错误。</explain>
      <paraID>625C2DA8</paraID>
      <start>15</start>
      <end>16</end>
      <status>unmodified</status>
      <modifiedWord/>
      <trackRevisions>false</trackRevisions>
    </reviewItem>
    <reviewItem>
      <errorID>896538e7-c098-451e-b914-d4fa0e2badf1</errorID>
      <errorWord>:</errorWord>
      <group>L1_Format</group>
      <groupName>格式问题</groupName>
      <ability>L2_HalfPunc</ability>
      <abilityName>全半角检查</abilityName>
      <candidateList>
        <item>：</item>
      </candidateList>
      <explain>文本全半角错误。</explain>
      <paraID>4BAD998D</paraID>
      <start>1</start>
      <end>2</end>
      <status>unmodified</status>
      <modifiedWord/>
      <trackRevisions>false</trackRevisions>
    </reviewItem>
    <reviewItem>
      <errorID>dba6a231-4911-4f71-86e0-a1d5013ef0db</errorID>
      <errorWord>(</errorWord>
      <group>L1_Format</group>
      <groupName>格式问题</groupName>
      <ability>L2_HalfPunc</ability>
      <abilityName>全半角检查</abilityName>
      <candidateList>
        <item>（</item>
      </candidateList>
      <explain>文本全半角错误。</explain>
      <paraID>26F51D8D</paraID>
      <start>4</start>
      <end>5</end>
      <status>unmodified</status>
      <modifiedWord/>
      <trackRevisions>false</trackRevisions>
    </reviewItem>
    <reviewItem>
      <errorID>e71ca316-4d58-4ad4-8716-443c1abb9873</errorID>
      <errorWord>)</errorWord>
      <group>L1_Format</group>
      <groupName>格式问题</groupName>
      <ability>L2_HalfPunc</ability>
      <abilityName>全半角检查</abilityName>
      <candidateList>
        <item>）</item>
      </candidateList>
      <explain>文本全半角错误。</explain>
      <paraID>26F51D8D</paraID>
      <start>12</start>
      <end>13</end>
      <status>unmodified</status>
      <modifiedWord/>
      <trackRevisions>false</trackRevisions>
    </reviewItem>
    <reviewItem>
      <errorID>73b6723a-7582-485e-8d26-646a7559a5c7</errorID>
      <errorWord>(</errorWord>
      <group>L1_Format</group>
      <groupName>格式问题</groupName>
      <ability>L2_HalfPunc</ability>
      <abilityName>全半角检查</abilityName>
      <candidateList>
        <item>（</item>
      </candidateList>
      <explain>文本全半角错误。</explain>
      <paraID> E825FFD</paraID>
      <start>4</start>
      <end>5</end>
      <status>unmodified</status>
      <modifiedWord/>
      <trackRevisions>false</trackRevisions>
    </reviewItem>
    <reviewItem>
      <errorID>7cbee39d-bf90-44d1-b283-e514bc75faed</errorID>
      <errorWord>)</errorWord>
      <group>L1_Format</group>
      <groupName>格式问题</groupName>
      <ability>L2_HalfPunc</ability>
      <abilityName>全半角检查</abilityName>
      <candidateList>
        <item>）</item>
      </candidateList>
      <explain>文本全半角错误。</explain>
      <paraID> E825FFD</paraID>
      <start>14</start>
      <end>15</end>
      <status>unmodified</status>
      <modifiedWord/>
      <trackRevisions>false</trackRevisions>
    </reviewItem>
    <reviewItem>
      <errorID>9ecc8c36-382e-480e-9652-e3323cf8d038</errorID>
      <errorWord>(</errorWord>
      <group>L1_Format</group>
      <groupName>格式问题</groupName>
      <ability>L2_HalfPunc</ability>
      <abilityName>全半角检查</abilityName>
      <candidateList>
        <item>（</item>
      </candidateList>
      <explain>文本全半角错误。</explain>
      <paraID> 43BCEEA</paraID>
      <start>3</start>
      <end>4</end>
      <status>unmodified</status>
      <modifiedWord/>
      <trackRevisions>false</trackRevisions>
    </reviewItem>
    <reviewItem>
      <errorID>92a3efe8-2d1b-487a-9905-cbce412d99e6</errorID>
      <errorWord>)</errorWord>
      <group>L1_Format</group>
      <groupName>格式问题</groupName>
      <ability>L2_HalfPunc</ability>
      <abilityName>全半角检查</abilityName>
      <candidateList>
        <item>）</item>
      </candidateList>
      <explain>文本全半角错误。</explain>
      <paraID> 43BCEEA</paraID>
      <start>11</start>
      <end>12</end>
      <status>unmodified</status>
      <modifiedWord/>
      <trackRevisions>false</trackRevisions>
    </reviewItem>
    <reviewItem>
      <errorID>eaac2c99-b396-439d-817b-631aa02fe187</errorID>
      <errorWord>(</errorWord>
      <group>L1_Format</group>
      <groupName>格式问题</groupName>
      <ability>L2_HalfPunc</ability>
      <abilityName>全半角检查</abilityName>
      <candidateList>
        <item>（</item>
      </candidateList>
      <explain>文本全半角错误。</explain>
      <paraID>58A0F2C5</paraID>
      <start>4</start>
      <end>5</end>
      <status>unmodified</status>
      <modifiedWord/>
      <trackRevisions>false</trackRevisions>
    </reviewItem>
    <reviewItem>
      <errorID>38aaa185-98e6-468e-88e0-a440b9a2c5f0</errorID>
      <errorWord>)</errorWord>
      <group>L1_Format</group>
      <groupName>格式问题</groupName>
      <ability>L2_HalfPunc</ability>
      <abilityName>全半角检查</abilityName>
      <candidateList>
        <item>）</item>
      </candidateList>
      <explain>文本全半角错误。</explain>
      <paraID>58A0F2C5</paraID>
      <start>14</start>
      <end>15</end>
      <status>unmodified</status>
      <modifiedWord/>
      <trackRevisions>false</trackRevisions>
    </reviewItem>
    <reviewItem>
      <errorID>e508c287-9ef9-46eb-830b-07a3ed4cb4c3</errorID>
      <errorWord>(</errorWord>
      <group>L1_Format</group>
      <groupName>格式问题</groupName>
      <ability>L2_HalfPunc</ability>
      <abilityName>全半角检查</abilityName>
      <candidateList>
        <item>（</item>
      </candidateList>
      <explain>文本全半角错误。</explain>
      <paraID>2F663C06</paraID>
      <start>3</start>
      <end>4</end>
      <status>unmodified</status>
      <modifiedWord/>
      <trackRevisions>false</trackRevisions>
    </reviewItem>
    <reviewItem>
      <errorID>9fc3d990-c050-4d98-b757-8694114a60f2</errorID>
      <errorWord>)</errorWord>
      <group>L1_Format</group>
      <groupName>格式问题</groupName>
      <ability>L2_HalfPunc</ability>
      <abilityName>全半角检查</abilityName>
      <candidateList>
        <item>）</item>
      </candidateList>
      <explain>文本全半角错误。</explain>
      <paraID>2F663C06</paraID>
      <start>12</start>
      <end>13</end>
      <status>unmodified</status>
      <modifiedWord/>
      <trackRevisions>false</trackRevisions>
    </reviewItem>
    <reviewItem>
      <errorID>00ff81e0-f7d5-4b66-8a07-06d1c753134f</errorID>
      <errorWord>(</errorWord>
      <group>L1_Format</group>
      <groupName>格式问题</groupName>
      <ability>L2_HalfPunc</ability>
      <abilityName>全半角检查</abilityName>
      <candidateList>
        <item>（</item>
      </candidateList>
      <explain>文本全半角错误。</explain>
      <paraID>6C0A9ACA</paraID>
      <start>4</start>
      <end>5</end>
      <status>unmodified</status>
      <modifiedWord/>
      <trackRevisions>false</trackRevisions>
    </reviewItem>
    <reviewItem>
      <errorID>92465630-0b70-44e2-8cef-4010c85af7f7</errorID>
      <errorWord>)</errorWord>
      <group>L1_Format</group>
      <groupName>格式问题</groupName>
      <ability>L2_HalfPunc</ability>
      <abilityName>全半角检查</abilityName>
      <candidateList>
        <item>）</item>
      </candidateList>
      <explain>文本全半角错误。</explain>
      <paraID>6C0A9ACA</paraID>
      <start>15</start>
      <end>16</end>
      <status>unmodified</status>
      <modifiedWord/>
      <trackRevisions>false</trackRevisions>
    </reviewItem>
    <reviewItem>
      <errorID>ecfd8812-7dc8-4680-ad62-e04904be9dfd</errorID>
      <errorWord>(</errorWord>
      <group>L1_Format</group>
      <groupName>格式问题</groupName>
      <ability>L2_HalfPunc</ability>
      <abilityName>全半角检查</abilityName>
      <candidateList>
        <item>（</item>
      </candidateList>
      <explain>文本全半角错误。</explain>
      <paraID>1DC979B5</paraID>
      <start>3</start>
      <end>4</end>
      <status>unmodified</status>
      <modifiedWord/>
      <trackRevisions>false</trackRevisions>
    </reviewItem>
    <reviewItem>
      <errorID>cb1ba71a-cd4f-4cf9-903f-d3e9679cc6e9</errorID>
      <errorWord>)</errorWord>
      <group>L1_Format</group>
      <groupName>格式问题</groupName>
      <ability>L2_HalfPunc</ability>
      <abilityName>全半角检查</abilityName>
      <candidateList>
        <item>）</item>
      </candidateList>
      <explain>文本全半角错误。</explain>
      <paraID>1DC979B5</paraID>
      <start>10</start>
      <end>11</end>
      <status>unmodified</status>
      <modifiedWord/>
      <trackRevisions>false</trackRevisions>
    </reviewItem>
    <reviewItem>
      <errorID>f2cc5100-3d5a-4048-9a7e-fab14d27d4e6</errorID>
      <errorWord>(</errorWord>
      <group>L1_Format</group>
      <groupName>格式问题</groupName>
      <ability>L2_HalfPunc</ability>
      <abilityName>全半角检查</abilityName>
      <candidateList>
        <item>（</item>
      </candidateList>
      <explain>文本全半角错误。</explain>
      <paraID>1DDED121</paraID>
      <start>4</start>
      <end>5</end>
      <status>unmodified</status>
      <modifiedWord/>
      <trackRevisions>false</trackRevisions>
    </reviewItem>
    <reviewItem>
      <errorID>b8cf4dd0-8fa2-457f-abec-35c93c5e19f9</errorID>
      <errorWord>)</errorWord>
      <group>L1_Format</group>
      <groupName>格式问题</groupName>
      <ability>L2_HalfPunc</ability>
      <abilityName>全半角检查</abilityName>
      <candidateList>
        <item>）</item>
      </candidateList>
      <explain>文本全半角错误。</explain>
      <paraID>1DDED121</paraID>
      <start>16</start>
      <end>17</end>
      <status>unmodified</status>
      <modifiedWord/>
      <trackRevisions>false</trackRevisions>
    </reviewItem>
    <reviewItem>
      <errorID>01f645d2-c447-42e6-ad80-285cf19d7fa9</errorID>
      <errorWord>(</errorWord>
      <group>L1_Format</group>
      <groupName>格式问题</groupName>
      <ability>L2_HalfPunc</ability>
      <abilityName>全半角检查</abilityName>
      <candidateList>
        <item>（</item>
      </candidateList>
      <explain>文本全半角错误。</explain>
      <paraID>221A17A1</paraID>
      <start>4</start>
      <end>5</end>
      <status>unmodified</status>
      <modifiedWord/>
      <trackRevisions>false</trackRevisions>
    </reviewItem>
    <reviewItem>
      <errorID>eb647ae2-cad4-485a-951c-3b6e7137d82d</errorID>
      <errorWord>)</errorWord>
      <group>L1_Format</group>
      <groupName>格式问题</groupName>
      <ability>L2_HalfPunc</ability>
      <abilityName>全半角检查</abilityName>
      <candidateList>
        <item>）</item>
      </candidateList>
      <explain>文本全半角错误。</explain>
      <paraID>221A17A1</paraID>
      <start>11</start>
      <end>12</end>
      <status>unmodified</status>
      <modifiedWord/>
      <trackRevisions>false</trackRevisions>
    </reviewItem>
    <reviewItem>
      <errorID>12881c68-7095-4004-bd6a-5641ca2c2a00</errorID>
      <errorWord>(</errorWord>
      <group>L1_Format</group>
      <groupName>格式问题</groupName>
      <ability>L2_HalfPunc</ability>
      <abilityName>全半角检查</abilityName>
      <candidateList>
        <item>（</item>
      </candidateList>
      <explain>文本全半角错误。</explain>
      <paraID>407B8E48</paraID>
      <start>4</start>
      <end>5</end>
      <status>unmodified</status>
      <modifiedWord/>
      <trackRevisions>false</trackRevisions>
    </reviewItem>
    <reviewItem>
      <errorID>78e11670-3629-4a34-83de-b6d1c734cf14</errorID>
      <errorWord>)</errorWord>
      <group>L1_Format</group>
      <groupName>格式问题</groupName>
      <ability>L2_HalfPunc</ability>
      <abilityName>全半角检查</abilityName>
      <candidateList>
        <item>）</item>
      </candidateList>
      <explain>文本全半角错误。</explain>
      <paraID>407B8E48</paraID>
      <start>16</start>
      <end>17</end>
      <status>unmodified</status>
      <modifiedWord/>
      <trackRevisions>false</trackRevisions>
    </reviewItem>
    <reviewItem>
      <errorID>bf167c80-8199-4b65-9f05-e2def5dd4c6d</errorID>
      <errorWord>(</errorWord>
      <group>L1_Format</group>
      <groupName>格式问题</groupName>
      <ability>L2_HalfPunc</ability>
      <abilityName>全半角检查</abilityName>
      <candidateList>
        <item>（</item>
      </candidateList>
      <explain>文本全半角错误。</explain>
      <paraID>375BC601</paraID>
      <start>3</start>
      <end>4</end>
      <status>unmodified</status>
      <modifiedWord/>
      <trackRevisions>false</trackRevisions>
    </reviewItem>
    <reviewItem>
      <errorID>73b90736-b92e-4fec-b93c-29fae06cae1a</errorID>
      <errorWord>)</errorWord>
      <group>L1_Format</group>
      <groupName>格式问题</groupName>
      <ability>L2_HalfPunc</ability>
      <abilityName>全半角检查</abilityName>
      <candidateList>
        <item>）</item>
      </candidateList>
      <explain>文本全半角错误。</explain>
      <paraID>375BC601</paraID>
      <start>13</start>
      <end>14</end>
      <status>unmodified</status>
      <modifiedWord/>
      <trackRevisions>false</trackRevisions>
    </reviewItem>
    <reviewItem>
      <errorID>66064b5f-9c76-4620-b519-dfd1d1fff91d</errorID>
      <errorWord>(</errorWord>
      <group>L1_Format</group>
      <groupName>格式问题</groupName>
      <ability>L2_HalfPunc</ability>
      <abilityName>全半角检查</abilityName>
      <candidateList>
        <item>（</item>
      </candidateList>
      <explain>文本全半角错误。</explain>
      <paraID> CCE3FF7</paraID>
      <start>4</start>
      <end>5</end>
      <status>unmodified</status>
      <modifiedWord/>
      <trackRevisions>false</trackRevisions>
    </reviewItem>
    <reviewItem>
      <errorID>ce50af80-21b8-4eae-b941-7b87dab724a7</errorID>
      <errorWord>)</errorWord>
      <group>L1_Format</group>
      <groupName>格式问题</groupName>
      <ability>L2_HalfPunc</ability>
      <abilityName>全半角检查</abilityName>
      <candidateList>
        <item>）</item>
      </candidateList>
      <explain>文本全半角错误。</explain>
      <paraID> CCE3FF7</paraID>
      <start>14</start>
      <end>15</end>
      <status>unmodified</status>
      <modifiedWord/>
      <trackRevisions>false</trackRevisions>
    </reviewItem>
    <reviewItem>
      <errorID>fb712e5e-812d-4861-8977-9aa109335a77</errorID>
      <errorWord>(</errorWord>
      <group>L1_Format</group>
      <groupName>格式问题</groupName>
      <ability>L2_HalfPunc</ability>
      <abilityName>全半角检查</abilityName>
      <candidateList>
        <item>（</item>
      </candidateList>
      <explain>文本全半角错误。</explain>
      <paraID>6DBBEFC0</paraID>
      <start>11</start>
      <end>12</end>
      <status>unmodified</status>
      <modifiedWord/>
      <trackRevisions>false</trackRevisions>
    </reviewItem>
    <reviewItem>
      <errorID>42e5379a-4f9d-4154-8643-52c3b991ea0a</errorID>
      <errorWord>)</errorWord>
      <group>L1_Format</group>
      <groupName>格式问题</groupName>
      <ability>L2_HalfPunc</ability>
      <abilityName>全半角检查</abilityName>
      <candidateList>
        <item>）</item>
      </candidateList>
      <explain>文本全半角错误。</explain>
      <paraID>6DBBEFC0</paraID>
      <start>31</start>
      <end>32</end>
      <status>unmodified</status>
      <modifiedWord/>
      <trackRevisions>false</trackRevisions>
    </reviewItem>
    <reviewItem>
      <errorID>e6fda725-e6b5-4e31-904b-1aaee3884f7f</errorID>
      <errorWord>(</errorWord>
      <group>L1_Format</group>
      <groupName>格式问题</groupName>
      <ability>L2_HalfPunc</ability>
      <abilityName>全半角检查</abilityName>
      <candidateList>
        <item>（</item>
      </candidateList>
      <explain>文本全半角错误。</explain>
      <paraID>6A1C44C7</paraID>
      <start>2</start>
      <end>3</end>
      <status>unmodified</status>
      <modifiedWord/>
      <trackRevisions>false</trackRevisions>
    </reviewItem>
    <reviewItem>
      <errorID>183f63cf-cabd-464e-9852-da04b670d36c</errorID>
      <errorWord>)</errorWord>
      <group>L1_Format</group>
      <groupName>格式问题</groupName>
      <ability>L2_HalfPunc</ability>
      <abilityName>全半角检查</abilityName>
      <candidateList>
        <item>）</item>
      </candidateList>
      <explain>文本全半角错误。</explain>
      <paraID>6A1C44C7</paraID>
      <start>10</start>
      <end>11</end>
      <status>unmodified</status>
      <modifiedWord/>
      <trackRevisions>false</trackRevisions>
    </reviewItem>
    <reviewItem>
      <errorID>02979933-335f-4e3f-a5fe-f6585f670b25</errorID>
      <errorWord>(</errorWord>
      <group>L1_Format</group>
      <groupName>格式问题</groupName>
      <ability>L2_HalfPunc</ability>
      <abilityName>全半角检查</abilityName>
      <candidateList>
        <item>（</item>
      </candidateList>
      <explain>文本全半角错误。</explain>
      <paraID>48FA44DF</paraID>
      <start>3</start>
      <end>4</end>
      <status>unmodified</status>
      <modifiedWord/>
      <trackRevisions>false</trackRevisions>
    </reviewItem>
    <reviewItem>
      <errorID>14376f51-d105-4d99-b39b-84e175eeb4e0</errorID>
      <errorWord>)</errorWord>
      <group>L1_Format</group>
      <groupName>格式问题</groupName>
      <ability>L2_HalfPunc</ability>
      <abilityName>全半角检查</abilityName>
      <candidateList>
        <item>）</item>
      </candidateList>
      <explain>文本全半角错误。</explain>
      <paraID>48FA44DF</paraID>
      <start>11</start>
      <end>12</end>
      <status>unmodified</status>
      <modifiedWord/>
      <trackRevisions>false</trackRevisions>
    </reviewItem>
    <reviewItem>
      <errorID>c066fa8b-8d5f-4e5c-be44-91173b0e50d0</errorID>
      <errorWord>(</errorWord>
      <group>L1_Format</group>
      <groupName>格式问题</groupName>
      <ability>L2_HalfPunc</ability>
      <abilityName>全半角检查</abilityName>
      <candidateList>
        <item>（</item>
      </candidateList>
      <explain>文本全半角错误。</explain>
      <paraID>42C4A3CF</paraID>
      <start>4</start>
      <end>5</end>
      <status>unmodified</status>
      <modifiedWord/>
      <trackRevisions>false</trackRevisions>
    </reviewItem>
    <reviewItem>
      <errorID>c0d6ca73-a36f-4f47-8d97-857430602d56</errorID>
      <errorWord>)</errorWord>
      <group>L1_Format</group>
      <groupName>格式问题</groupName>
      <ability>L2_HalfPunc</ability>
      <abilityName>全半角检查</abilityName>
      <candidateList>
        <item>）</item>
      </candidateList>
      <explain>文本全半角错误。</explain>
      <paraID>42C4A3CF</paraID>
      <start>13</start>
      <end>14</end>
      <status>unmodified</status>
      <modifiedWord/>
      <trackRevisions>false</trackRevisions>
    </reviewItem>
    <reviewItem>
      <errorID>193e7419-6f84-41c9-a44e-322a3f28caeb</errorID>
      <errorWord>(</errorWord>
      <group>L1_Format</group>
      <groupName>格式问题</groupName>
      <ability>L2_HalfPunc</ability>
      <abilityName>全半角检查</abilityName>
      <candidateList>
        <item>（</item>
      </candidateList>
      <explain>文本全半角错误。</explain>
      <paraID>19BFFAB1</paraID>
      <start>3</start>
      <end>4</end>
      <status>unmodified</status>
      <modifiedWord/>
      <trackRevisions>false</trackRevisions>
    </reviewItem>
    <reviewItem>
      <errorID>ecc0e148-cf78-40f7-81e6-93193cdd057e</errorID>
      <errorWord>)</errorWord>
      <group>L1_Format</group>
      <groupName>格式问题</groupName>
      <ability>L2_HalfPunc</ability>
      <abilityName>全半角检查</abilityName>
      <candidateList>
        <item>）</item>
      </candidateList>
      <explain>文本全半角错误。</explain>
      <paraID>19BFFAB1</paraID>
      <start>11</start>
      <end>12</end>
      <status>unmodified</status>
      <modifiedWord/>
      <trackRevisions>false</trackRevisions>
    </reviewItem>
    <reviewItem>
      <errorID>46bf76a7-9bc8-4080-ada1-1f3d1d416a8e</errorID>
      <errorWord>肝素钠</errorWord>
      <group>L1_Knowledge</group>
      <groupName>知识性问题</groupName>
      <ability>L2_Term</ability>
      <abilityName>专业术语</abilityName>
      <candidateList>
        <item>肝素</item>
      </candidateList>
      <explain>医学名词[肝素钠]为不规范表述或旧称，其规范书面表述为[肝素]。</explain>
      <paraID>4404E770</paraID>
      <start>1</start>
      <end>4</end>
      <status>unmodified</status>
      <modifiedWord/>
      <trackRevisions>false</trackRevisions>
    </reviewItem>
    <reviewItem>
      <errorID>553a0d1d-29ac-4b98-b627-0af2b025ee40</errorID>
      <errorWord>(</errorWord>
      <group>L1_Format</group>
      <groupName>格式问题</groupName>
      <ability>L2_HalfPunc</ability>
      <abilityName>全半角检查</abilityName>
      <candidateList>
        <item>（</item>
      </candidateList>
      <explain>文本全半角错误。</explain>
      <paraID>4404E770</paraID>
      <start>4</start>
      <end>5</end>
      <status>unmodified</status>
      <modifiedWord/>
      <trackRevisions>false</trackRevisions>
    </reviewItem>
    <reviewItem>
      <errorID>105187e7-e1e7-41ca-94eb-4ed46754ee1c</errorID>
      <errorWord>)</errorWord>
      <group>L1_Format</group>
      <groupName>格式问题</groupName>
      <ability>L2_HalfPunc</ability>
      <abilityName>全半角检查</abilityName>
      <candidateList>
        <item>）</item>
      </candidateList>
      <explain>文本全半角错误。</explain>
      <paraID>4404E770</paraID>
      <start>15</start>
      <end>16</end>
      <status>unmodified</status>
      <modifiedWord/>
      <trackRevisions>false</trackRevisions>
    </reviewItem>
    <reviewItem>
      <errorID>5d89cdda-9ad4-4c87-b4f1-dc389f8d3340</errorID>
      <errorWord>(</errorWord>
      <group>L1_Format</group>
      <groupName>格式问题</groupName>
      <ability>L2_HalfPunc</ability>
      <abilityName>全半角检查</abilityName>
      <candidateList>
        <item>（</item>
      </candidateList>
      <explain>文本全半角错误。</explain>
      <paraID>4ED93899</paraID>
      <start>2</start>
      <end>3</end>
      <status>unmodified</status>
      <modifiedWord/>
      <trackRevisions>false</trackRevisions>
    </reviewItem>
    <reviewItem>
      <errorID>2499ec39-2845-4b34-84c8-c88118407252</errorID>
      <errorWord>)</errorWord>
      <group>L1_Format</group>
      <groupName>格式问题</groupName>
      <ability>L2_HalfPunc</ability>
      <abilityName>全半角检查</abilityName>
      <candidateList>
        <item>）</item>
      </candidateList>
      <explain>文本全半角错误。</explain>
      <paraID>4ED93899</paraID>
      <start>10</start>
      <end>11</end>
      <status>unmodified</status>
      <modifiedWord/>
      <trackRevisions>false</trackRevisions>
    </reviewItem>
    <reviewItem>
      <errorID>2bb89a1d-2c7d-4af6-8b2a-351e64ca00b6</errorID>
      <errorWord>肝素钠</errorWord>
      <group>L1_Knowledge</group>
      <groupName>知识性问题</groupName>
      <ability>L2_Term</ability>
      <abilityName>专业术语</abilityName>
      <candidateList>
        <item>肝素</item>
      </candidateList>
      <explain>医学名词[肝素钠]为不规范表述或旧称，其规范书面表述为[肝素]。</explain>
      <paraID>1F99FC95</paraID>
      <start>2</start>
      <end>5</end>
      <status>unmodified</status>
      <modifiedWord/>
      <trackRevisions>false</trackRevisions>
    </reviewItem>
    <reviewItem>
      <errorID>61c0450e-c6a5-4b56-af61-aa19ba70e02c</errorID>
      <errorWord>(</errorWord>
      <group>L1_Format</group>
      <groupName>格式问题</groupName>
      <ability>L2_HalfPunc</ability>
      <abilityName>全半角检查</abilityName>
      <candidateList>
        <item>（</item>
      </candidateList>
      <explain>文本全半角错误。</explain>
      <paraID>1F99FC95</paraID>
      <start>5</start>
      <end>6</end>
      <status>unmodified</status>
      <modifiedWord/>
      <trackRevisions>false</trackRevisions>
    </reviewItem>
    <reviewItem>
      <errorID>ad9e8b06-ca6d-4352-90ed-c372801abcc3</errorID>
      <errorWord>)</errorWord>
      <group>L1_Format</group>
      <groupName>格式问题</groupName>
      <ability>L2_HalfPunc</ability>
      <abilityName>全半角检查</abilityName>
      <candidateList>
        <item>）</item>
      </candidateList>
      <explain>文本全半角错误。</explain>
      <paraID>1F99FC95</paraID>
      <start>16</start>
      <end>17</end>
      <status>unmodified</status>
      <modifiedWord/>
      <trackRevisions>false</trackRevisions>
    </reviewItem>
    <reviewItem>
      <errorID>1ef20416-668e-4dc8-a797-b43f504c58e9</errorID>
      <errorWord>(</errorWord>
      <group>L1_Format</group>
      <groupName>格式问题</groupName>
      <ability>L2_HalfPunc</ability>
      <abilityName>全半角检查</abilityName>
      <candidateList>
        <item>（</item>
      </candidateList>
      <explain>文本全半角错误。</explain>
      <paraID>7E21FACD</paraID>
      <start>3</start>
      <end>4</end>
      <status>unmodified</status>
      <modifiedWord/>
      <trackRevisions>false</trackRevisions>
    </reviewItem>
    <reviewItem>
      <errorID>7db10199-583b-40dc-b838-adcf68b9d77f</errorID>
      <errorWord>)</errorWord>
      <group>L1_Format</group>
      <groupName>格式问题</groupName>
      <ability>L2_HalfPunc</ability>
      <abilityName>全半角检查</abilityName>
      <candidateList>
        <item>）</item>
      </candidateList>
      <explain>文本全半角错误。</explain>
      <paraID>7E21FACD</paraID>
      <start>11</start>
      <end>12</end>
      <status>unmodified</status>
      <modifiedWord/>
      <trackRevisions>false</trackRevisions>
    </reviewItem>
    <reviewItem>
      <errorID>7e6f6931-ba65-4a00-b678-6aeaef7e95de</errorID>
      <errorWord>(</errorWord>
      <group>L1_Format</group>
      <groupName>格式问题</groupName>
      <ability>L2_HalfPunc</ability>
      <abilityName>全半角检查</abilityName>
      <candidateList>
        <item>（</item>
      </candidateList>
      <explain>文本全半角错误。</explain>
      <paraID>7D6F99DD</paraID>
      <start>5</start>
      <end>6</end>
      <status>unmodified</status>
      <modifiedWord/>
      <trackRevisions>false</trackRevisions>
    </reviewItem>
    <reviewItem>
      <errorID>64844813-60db-442a-8184-36e40808f245</errorID>
      <errorWord>(</errorWord>
      <group>L1_Format</group>
      <groupName>格式问题</groupName>
      <ability>L2_HalfPunc</ability>
      <abilityName>全半角检查</abilityName>
      <candidateList>
        <item>（</item>
      </candidateList>
      <explain>文本全半角错误。</explain>
      <paraID>6D200638</paraID>
      <start>3</start>
      <end>4</end>
      <status>unmodified</status>
      <modifiedWord/>
      <trackRevisions>false</trackRevisions>
    </reviewItem>
    <reviewItem>
      <errorID>9962887c-62c2-4c72-a305-3bba3e5454f0</errorID>
      <errorWord>)</errorWord>
      <group>L1_Format</group>
      <groupName>格式问题</groupName>
      <ability>L2_HalfPunc</ability>
      <abilityName>全半角检查</abilityName>
      <candidateList>
        <item>）</item>
      </candidateList>
      <explain>文本全半角错误。</explain>
      <paraID>6D200638</paraID>
      <start>11</start>
      <end>12</end>
      <status>unmodified</status>
      <modifiedWord/>
      <trackRevisions>false</trackRevisions>
    </reviewItem>
    <reviewItem>
      <errorID>a46eaace-b330-44d1-89ed-99f3d58e3dd3</errorID>
      <errorWord>(</errorWord>
      <group>L1_Format</group>
      <groupName>格式问题</groupName>
      <ability>L2_HalfPunc</ability>
      <abilityName>全半角检查</abilityName>
      <candidateList>
        <item>（</item>
      </candidateList>
      <explain>文本全半角错误。</explain>
      <paraID>4A13AB1C</paraID>
      <start>4</start>
      <end>5</end>
      <status>unmodified</status>
      <modifiedWord/>
      <trackRevisions>false</trackRevisions>
    </reviewItem>
    <reviewItem>
      <errorID>521acfe4-b8ac-4520-890b-948fce5ef6fa</errorID>
      <errorWord>)</errorWord>
      <group>L1_Format</group>
      <groupName>格式问题</groupName>
      <ability>L2_HalfPunc</ability>
      <abilityName>全半角检查</abilityName>
      <candidateList>
        <item>）</item>
      </candidateList>
      <explain>文本全半角错误。</explain>
      <paraID>4A13AB1C</paraID>
      <start>13</start>
      <end>14</end>
      <status>unmodified</status>
      <modifiedWord/>
      <trackRevisions>false</trackRevisions>
    </reviewItem>
    <reviewItem>
      <errorID>d3dac34b-306f-463e-84a4-bfc957052e41</errorID>
      <errorWord>(</errorWord>
      <group>L1_Format</group>
      <groupName>格式问题</groupName>
      <ability>L2_HalfPunc</ability>
      <abilityName>全半角检查</abilityName>
      <candidateList>
        <item>（</item>
      </candidateList>
      <explain>文本全半角错误。</explain>
      <paraID>65C44062</paraID>
      <start>7</start>
      <end>8</end>
      <status>unmodified</status>
      <modifiedWord/>
      <trackRevisions>false</trackRevisions>
    </reviewItem>
    <reviewItem>
      <errorID>dda4ecad-bbd6-4a8d-968c-6e53bdbc6445</errorID>
      <errorWord>)</errorWord>
      <group>L1_Format</group>
      <groupName>格式问题</groupName>
      <ability>L2_HalfPunc</ability>
      <abilityName>全半角检查</abilityName>
      <candidateList>
        <item>）</item>
      </candidateList>
      <explain>文本全半角错误。</explain>
      <paraID>65C44062</paraID>
      <start>11</start>
      <end>12</end>
      <status>unmodified</status>
      <modifiedWord/>
      <trackRevisions>false</trackRevisions>
    </reviewItem>
    <reviewItem>
      <errorID>9a0c58ef-774c-4e96-b33e-543cc63eec0f</errorID>
      <errorWord>(</errorWord>
      <group>L1_Format</group>
      <groupName>格式问题</groupName>
      <ability>L2_HalfPunc</ability>
      <abilityName>全半角检查</abilityName>
      <candidateList>
        <item>（</item>
      </candidateList>
      <explain>文本全半角错误。</explain>
      <paraID>4A4FB271</paraID>
      <start>4</start>
      <end>5</end>
      <status>unmodified</status>
      <modifiedWord/>
      <trackRevisions>false</trackRevisions>
    </reviewItem>
    <reviewItem>
      <errorID>5dbfc410-7db3-4c56-b3fc-5ea0885448b7</errorID>
      <errorWord>)</errorWord>
      <group>L1_Format</group>
      <groupName>格式问题</groupName>
      <ability>L2_HalfPunc</ability>
      <abilityName>全半角检查</abilityName>
      <candidateList>
        <item>）</item>
      </candidateList>
      <explain>文本全半角错误。</explain>
      <paraID>4A4FB271</paraID>
      <start>16</start>
      <end>17</end>
      <status>unmodified</status>
      <modifiedWord/>
      <trackRevisions>false</trackRevisions>
    </reviewItem>
    <reviewItem>
      <errorID>0f18436b-168a-4cc4-bf10-db2e98e2c583</errorID>
      <errorWord>(</errorWord>
      <group>L1_Format</group>
      <groupName>格式问题</groupName>
      <ability>L2_HalfPunc</ability>
      <abilityName>全半角检查</abilityName>
      <candidateList>
        <item>（</item>
      </candidateList>
      <explain>文本全半角错误。</explain>
      <paraID>12B43830</paraID>
      <start>3</start>
      <end>4</end>
      <status>unmodified</status>
      <modifiedWord/>
      <trackRevisions>false</trackRevisions>
    </reviewItem>
    <reviewItem>
      <errorID>49818380-2187-40a8-9cfc-c12ac3f1b842</errorID>
      <errorWord>)</errorWord>
      <group>L1_Format</group>
      <groupName>格式问题</groupName>
      <ability>L2_HalfPunc</ability>
      <abilityName>全半角检查</abilityName>
      <candidateList>
        <item>）</item>
      </candidateList>
      <explain>文本全半角错误。</explain>
      <paraID>12B43830</paraID>
      <start>12</start>
      <end>13</end>
      <status>unmodified</status>
      <modifiedWord/>
      <trackRevisions>false</trackRevisions>
    </reviewItem>
    <reviewItem>
      <errorID>244bac6d-a06c-4e30-b144-e5ef6934b1b3</errorID>
      <errorWord>华法林钠</errorWord>
      <group>L1_Knowledge</group>
      <groupName>知识性问题</groupName>
      <ability>L2_Term</ability>
      <abilityName>专业术语</abilityName>
      <candidateList>
        <item>华法林</item>
      </candidateList>
      <explain>医学名词[华法林钠]为不规范表述或旧称，其规范书面表述为[华法林]。</explain>
      <paraID> 5DC254A</paraID>
      <start>0</start>
      <end>4</end>
      <status>unmodified</status>
      <modifiedWord/>
      <trackRevisions>false</trackRevisions>
    </reviewItem>
    <reviewItem>
      <errorID>af2ea505-48bf-4079-b4a5-bb2f0a6c09fa</errorID>
      <errorWord>(</errorWord>
      <group>L1_Format</group>
      <groupName>格式问题</groupName>
      <ability>L2_HalfPunc</ability>
      <abilityName>全半角检查</abilityName>
      <candidateList>
        <item>（</item>
      </candidateList>
      <explain>文本全半角错误。</explain>
      <paraID> 5DC254A</paraID>
      <start>4</start>
      <end>5</end>
      <status>unmodified</status>
      <modifiedWord/>
      <trackRevisions>false</trackRevisions>
    </reviewItem>
    <reviewItem>
      <errorID>9bd2bb21-e18d-49b3-828b-29ecd8c14ef3</errorID>
      <errorWord>)</errorWord>
      <group>L1_Format</group>
      <groupName>格式问题</groupName>
      <ability>L2_HalfPunc</ability>
      <abilityName>全半角检查</abilityName>
      <candidateList>
        <item>）</item>
      </candidateList>
      <explain>文本全半角错误。</explain>
      <paraID> 5DC254A</paraID>
      <start>14</start>
      <end>15</end>
      <status>unmodified</status>
      <modifiedWord/>
      <trackRevisions>false</trackRevisions>
    </reviewItem>
    <reviewItem>
      <errorID>32b7db7f-83e2-41a2-9fe8-42db504ec2af</errorID>
      <errorWord>(</errorWord>
      <group>L1_Format</group>
      <groupName>格式问题</groupName>
      <ability>L2_HalfPunc</ability>
      <abilityName>全半角检查</abilityName>
      <candidateList>
        <item>（</item>
      </candidateList>
      <explain>文本全半角错误。</explain>
      <paraID>105AF460</paraID>
      <start>3</start>
      <end>4</end>
      <status>unmodified</status>
      <modifiedWord/>
      <trackRevisions>false</trackRevisions>
    </reviewItem>
    <reviewItem>
      <errorID>22f691f7-82f7-410e-b045-0ecf247b30a4</errorID>
      <errorWord>)</errorWord>
      <group>L1_Format</group>
      <groupName>格式问题</groupName>
      <ability>L2_HalfPunc</ability>
      <abilityName>全半角检查</abilityName>
      <candidateList>
        <item>）</item>
      </candidateList>
      <explain>文本全半角错误。</explain>
      <paraID>105AF460</paraID>
      <start>12</start>
      <end>13</end>
      <status>unmodified</status>
      <modifiedWord/>
      <trackRevisions>false</trackRevisions>
    </reviewItem>
    <reviewItem>
      <errorID>ec037282-ef28-49a3-a92f-9084c5146575</errorID>
      <errorWord>(</errorWord>
      <group>L1_Format</group>
      <groupName>格式问题</groupName>
      <ability>L2_HalfPunc</ability>
      <abilityName>全半角检查</abilityName>
      <candidateList>
        <item>（</item>
      </candidateList>
      <explain>文本全半角错误。</explain>
      <paraID> A81408F</paraID>
      <start>3</start>
      <end>4</end>
      <status>unmodified</status>
      <modifiedWord/>
      <trackRevisions>false</trackRevisions>
    </reviewItem>
    <reviewItem>
      <errorID>23a6e71a-da87-40c8-8861-ab395a00f1d2</errorID>
      <errorWord>)</errorWord>
      <group>L1_Format</group>
      <groupName>格式问题</groupName>
      <ability>L2_HalfPunc</ability>
      <abilityName>全半角检查</abilityName>
      <candidateList>
        <item>）</item>
      </candidateList>
      <explain>文本全半角错误。</explain>
      <paraID> A81408F</paraID>
      <start>12</start>
      <end>13</end>
      <status>unmodified</status>
      <modifiedWord/>
      <trackRevisions>false</trackRevisions>
    </reviewItem>
    <reviewItem>
      <errorID>f10a5005-8350-4041-b985-91f03b022019</errorID>
      <errorWord>(</errorWord>
      <group>L1_Format</group>
      <groupName>格式问题</groupName>
      <ability>L2_HalfPunc</ability>
      <abilityName>全半角检查</abilityName>
      <candidateList>
        <item>（</item>
      </candidateList>
      <explain>文本全半角错误。</explain>
      <paraID>16454E21</paraID>
      <start>2</start>
      <end>3</end>
      <status>unmodified</status>
      <modifiedWord/>
      <trackRevisions>false</trackRevisions>
    </reviewItem>
    <reviewItem>
      <errorID>8cd0fd31-c2e3-41be-8ceb-eab9815d5f53</errorID>
      <errorWord>)</errorWord>
      <group>L1_Format</group>
      <groupName>格式问题</groupName>
      <ability>L2_HalfPunc</ability>
      <abilityName>全半角检查</abilityName>
      <candidateList>
        <item>）</item>
      </candidateList>
      <explain>文本全半角错误。</explain>
      <paraID>16454E21</paraID>
      <start>10</start>
      <end>11</end>
      <status>unmodified</status>
      <modifiedWord/>
      <trackRevisions>false</trackRevisions>
    </reviewItem>
    <reviewItem>
      <errorID>59796ace-3944-4825-8276-aec66ec04261</errorID>
      <errorWord>(</errorWord>
      <group>L1_Format</group>
      <groupName>格式问题</groupName>
      <ability>L2_HalfPunc</ability>
      <abilityName>全半角检查</abilityName>
      <candidateList>
        <item>（</item>
      </candidateList>
      <explain>文本全半角错误。</explain>
      <paraID>10049260</paraID>
      <start>3</start>
      <end>4</end>
      <status>unmodified</status>
      <modifiedWord/>
      <trackRevisions>false</trackRevisions>
    </reviewItem>
    <reviewItem>
      <errorID>ce3e9ebf-0742-421c-b5e4-79fe6e9798ed</errorID>
      <errorWord>)</errorWord>
      <group>L1_Format</group>
      <groupName>格式问题</groupName>
      <ability>L2_HalfPunc</ability>
      <abilityName>全半角检查</abilityName>
      <candidateList>
        <item>）</item>
      </candidateList>
      <explain>文本全半角错误。</explain>
      <paraID>10049260</paraID>
      <start>12</start>
      <end>13</end>
      <status>unmodified</status>
      <modifiedWord/>
      <trackRevisions>false</trackRevisions>
    </reviewItem>
    <reviewItem>
      <errorID>b770ca5a-e5e1-4975-84ce-3c0c248b8f19</errorID>
      <errorWord>(</errorWord>
      <group>L1_Format</group>
      <groupName>格式问题</groupName>
      <ability>L2_HalfPunc</ability>
      <abilityName>全半角检查</abilityName>
      <candidateList>
        <item>（</item>
      </candidateList>
      <explain>文本全半角错误。</explain>
      <paraID>265C7824</paraID>
      <start>3</start>
      <end>4</end>
      <status>unmodified</status>
      <modifiedWord/>
      <trackRevisions>false</trackRevisions>
    </reviewItem>
    <reviewItem>
      <errorID>1509d28e-30db-4990-babd-19e2a7e61942</errorID>
      <errorWord>)</errorWord>
      <group>L1_Format</group>
      <groupName>格式问题</groupName>
      <ability>L2_HalfPunc</ability>
      <abilityName>全半角检查</abilityName>
      <candidateList>
        <item>）</item>
      </candidateList>
      <explain>文本全半角错误。</explain>
      <paraID>265C7824</paraID>
      <start>13</start>
      <end>14</end>
      <status>unmodified</status>
      <modifiedWord/>
      <trackRevisions>false</trackRevisions>
    </reviewItem>
    <reviewItem>
      <errorID>98f1a40e-b6ba-4180-a10b-1dc00104f225</errorID>
      <errorWord>(</errorWord>
      <group>L1_Format</group>
      <groupName>格式问题</groupName>
      <ability>L2_HalfPunc</ability>
      <abilityName>全半角检查</abilityName>
      <candidateList>
        <item>（</item>
      </candidateList>
      <explain>文本全半角错误。</explain>
      <paraID>5EDFC870</paraID>
      <start>4</start>
      <end>5</end>
      <status>unmodified</status>
      <modifiedWord/>
      <trackRevisions>false</trackRevisions>
    </reviewItem>
    <reviewItem>
      <errorID>7bfa4e36-2cc0-4882-949c-2dafff688c00</errorID>
      <errorWord>)</errorWord>
      <group>L1_Format</group>
      <groupName>格式问题</groupName>
      <ability>L2_HalfPunc</ability>
      <abilityName>全半角检查</abilityName>
      <candidateList>
        <item>）</item>
      </candidateList>
      <explain>文本全半角错误。</explain>
      <paraID>5EDFC870</paraID>
      <start>13</start>
      <end>14</end>
      <status>unmodified</status>
      <modifiedWord/>
      <trackRevisions>false</trackRevisions>
    </reviewItem>
    <reviewItem>
      <errorID>a6a19540-9f14-4c9a-ac7b-b99d740e0dfd</errorID>
      <errorWord>(</errorWord>
      <group>L1_Format</group>
      <groupName>格式问题</groupName>
      <ability>L2_HalfPunc</ability>
      <abilityName>全半角检查</abilityName>
      <candidateList>
        <item>（</item>
      </candidateList>
      <explain>文本全半角错误。</explain>
      <paraID>1904BB83</paraID>
      <start>4</start>
      <end>5</end>
      <status>unmodified</status>
      <modifiedWord/>
      <trackRevisions>false</trackRevisions>
    </reviewItem>
    <reviewItem>
      <errorID>e1366cc8-1f99-401f-86cd-59aea55e8e61</errorID>
      <errorWord>)</errorWord>
      <group>L1_Format</group>
      <groupName>格式问题</groupName>
      <ability>L2_HalfPunc</ability>
      <abilityName>全半角检查</abilityName>
      <candidateList>
        <item>）</item>
      </candidateList>
      <explain>文本全半角错误。</explain>
      <paraID>1904BB83</paraID>
      <start>17</start>
      <end>18</end>
      <status>unmodified</status>
      <modifiedWord/>
      <trackRevisions>false</trackRevisions>
    </reviewItem>
    <reviewItem>
      <errorID>7a9040d2-ead0-4fc3-bd8d-82cae3e87c0d</errorID>
      <errorWord>(</errorWord>
      <group>L1_Format</group>
      <groupName>格式问题</groupName>
      <ability>L2_HalfPunc</ability>
      <abilityName>全半角检查</abilityName>
      <candidateList>
        <item>（</item>
      </candidateList>
      <explain>文本全半角错误。</explain>
      <paraID>4D253A6F</paraID>
      <start>4</start>
      <end>5</end>
      <status>unmodified</status>
      <modifiedWord/>
      <trackRevisions>false</trackRevisions>
    </reviewItem>
    <reviewItem>
      <errorID>88f38b7a-95af-46c6-bad6-717ae7abea6a</errorID>
      <errorWord>)</errorWord>
      <group>L1_Format</group>
      <groupName>格式问题</groupName>
      <ability>L2_HalfPunc</ability>
      <abilityName>全半角检查</abilityName>
      <candidateList>
        <item>）</item>
      </candidateList>
      <explain>文本全半角错误。</explain>
      <paraID>4D253A6F</paraID>
      <start>13</start>
      <end>14</end>
      <status>unmodified</status>
      <modifiedWord/>
      <trackRevisions>false</trackRevisions>
    </reviewItem>
    <reviewItem>
      <errorID>39356d03-e975-4146-90b8-61d2d84d5c1a</errorID>
      <errorWord>(</errorWord>
      <group>L1_Format</group>
      <groupName>格式问题</groupName>
      <ability>L2_HalfPunc</ability>
      <abilityName>全半角检查</abilityName>
      <candidateList>
        <item>（</item>
      </candidateList>
      <explain>文本全半角错误。</explain>
      <paraID>6CE2A662</paraID>
      <start>4</start>
      <end>5</end>
      <status>unmodified</status>
      <modifiedWord/>
      <trackRevisions>false</trackRevisions>
    </reviewItem>
    <reviewItem>
      <errorID>271d2788-b01a-4205-8471-20a4735d5dcc</errorID>
      <errorWord>)</errorWord>
      <group>L1_Format</group>
      <groupName>格式问题</groupName>
      <ability>L2_HalfPunc</ability>
      <abilityName>全半角检查</abilityName>
      <candidateList>
        <item>）</item>
      </candidateList>
      <explain>文本全半角错误。</explain>
      <paraID>6CE2A662</paraID>
      <start>16</start>
      <end>17</end>
      <status>unmodified</status>
      <modifiedWord/>
      <trackRevisions>false</trackRevisions>
    </reviewItem>
    <reviewItem>
      <errorID>256d6acc-3864-4da6-b784-93085cc52db9</errorID>
      <errorWord>(</errorWord>
      <group>L1_Format</group>
      <groupName>格式问题</groupName>
      <ability>L2_HalfPunc</ability>
      <abilityName>全半角检查</abilityName>
      <candidateList>
        <item>（</item>
      </candidateList>
      <explain>文本全半角错误。</explain>
      <paraID>4F2A8F97</paraID>
      <start>4</start>
      <end>5</end>
      <status>unmodified</status>
      <modifiedWord/>
      <trackRevisions>false</trackRevisions>
    </reviewItem>
    <reviewItem>
      <errorID>b83f9a3d-3087-4c6d-ae31-a86a2119d080</errorID>
      <errorWord>)</errorWord>
      <group>L1_Format</group>
      <groupName>格式问题</groupName>
      <ability>L2_HalfPunc</ability>
      <abilityName>全半角检查</abilityName>
      <candidateList>
        <item>）</item>
      </candidateList>
      <explain>文本全半角错误。</explain>
      <paraID>4F2A8F97</paraID>
      <start>17</start>
      <end>18</end>
      <status>unmodified</status>
      <modifiedWord/>
      <trackRevisions>false</trackRevisions>
    </reviewItem>
    <reviewItem>
      <errorID>2be88b69-44c7-4a59-9629-d5b966a5f9a1</errorID>
      <errorWord>(</errorWord>
      <group>L1_Format</group>
      <groupName>格式问题</groupName>
      <ability>L2_HalfPunc</ability>
      <abilityName>全半角检查</abilityName>
      <candidateList>
        <item>（</item>
      </candidateList>
      <explain>文本全半角错误。</explain>
      <paraID>6FCB2F86</paraID>
      <start>2</start>
      <end>3</end>
      <status>unmodified</status>
      <modifiedWord/>
      <trackRevisions>false</trackRevisions>
    </reviewItem>
    <reviewItem>
      <errorID>0177b7dc-9295-4c34-89f4-623d8a0fa218</errorID>
      <errorWord>)</errorWord>
      <group>L1_Format</group>
      <groupName>格式问题</groupName>
      <ability>L2_HalfPunc</ability>
      <abilityName>全半角检查</abilityName>
      <candidateList>
        <item>）</item>
      </candidateList>
      <explain>文本全半角错误。</explain>
      <paraID>6FCB2F86</paraID>
      <start>9</start>
      <end>10</end>
      <status>unmodified</status>
      <modifiedWord/>
      <trackRevisions>false</trackRevisions>
    </reviewItem>
    <reviewItem>
      <errorID>dfa30d79-47b4-4e27-9c96-f291760967da</errorID>
      <errorWord>(</errorWord>
      <group>L1_Format</group>
      <groupName>格式问题</groupName>
      <ability>L2_HalfPunc</ability>
      <abilityName>全半角检查</abilityName>
      <candidateList>
        <item>（</item>
      </candidateList>
      <explain>文本全半角错误。</explain>
      <paraID>3C736EBC</paraID>
      <start>4</start>
      <end>5</end>
      <status>unmodified</status>
      <modifiedWord/>
      <trackRevisions>false</trackRevisions>
    </reviewItem>
    <reviewItem>
      <errorID>82580556-7bd0-4de9-8359-b908ecf651d0</errorID>
      <errorWord>)</errorWord>
      <group>L1_Format</group>
      <groupName>格式问题</groupName>
      <ability>L2_HalfPunc</ability>
      <abilityName>全半角检查</abilityName>
      <candidateList>
        <item>）</item>
      </candidateList>
      <explain>文本全半角错误。</explain>
      <paraID>3C736EBC</paraID>
      <start>17</start>
      <end>18</end>
      <status>unmodified</status>
      <modifiedWord/>
      <trackRevisions>false</trackRevisions>
    </reviewItem>
    <reviewItem>
      <errorID>3a49a84f-813f-4493-964c-85fb07080a7d</errorID>
      <errorWord>(</errorWord>
      <group>L1_Format</group>
      <groupName>格式问题</groupName>
      <ability>L2_HalfPunc</ability>
      <abilityName>全半角检查</abilityName>
      <candidateList>
        <item>（</item>
      </candidateList>
      <explain>文本全半角错误。</explain>
      <paraID>4AB8C461</paraID>
      <start>3</start>
      <end>4</end>
      <status>unmodified</status>
      <modifiedWord/>
      <trackRevisions>false</trackRevisions>
    </reviewItem>
    <reviewItem>
      <errorID>46b452dd-c4a5-493f-8b53-216bfa209018</errorID>
      <errorWord>)</errorWord>
      <group>L1_Format</group>
      <groupName>格式问题</groupName>
      <ability>L2_HalfPunc</ability>
      <abilityName>全半角检查</abilityName>
      <candidateList>
        <item>）</item>
      </candidateList>
      <explain>文本全半角错误。</explain>
      <paraID>4AB8C461</paraID>
      <start>9</start>
      <end>10</end>
      <status>unmodified</status>
      <modifiedWord/>
      <trackRevisions>false</trackRevisions>
    </reviewItem>
    <reviewItem>
      <errorID>e152e9da-310c-4d80-99d9-8a7d8ab175a4</errorID>
      <errorWord>(</errorWord>
      <group>L1_Format</group>
      <groupName>格式问题</groupName>
      <ability>L2_HalfPunc</ability>
      <abilityName>全半角检查</abilityName>
      <candidateList>
        <item>（</item>
      </candidateList>
      <explain>文本全半角错误。</explain>
      <paraID>66196496</paraID>
      <start>4</start>
      <end>5</end>
      <status>unmodified</status>
      <modifiedWord/>
      <trackRevisions>false</trackRevisions>
    </reviewItem>
    <reviewItem>
      <errorID>c3e9d428-91b7-4a0a-8b20-b14aaaffc785</errorID>
      <errorWord>)</errorWord>
      <group>L1_Format</group>
      <groupName>格式问题</groupName>
      <ability>L2_HalfPunc</ability>
      <abilityName>全半角检查</abilityName>
      <candidateList>
        <item>）</item>
      </candidateList>
      <explain>文本全半角错误。</explain>
      <paraID>66196496</paraID>
      <start>16</start>
      <end>17</end>
      <status>unmodified</status>
      <modifiedWord/>
      <trackRevisions>false</trackRevisions>
    </reviewItem>
    <reviewItem>
      <errorID>979d5440-2aca-47db-8108-d530d509ea2a</errorID>
      <errorWord>(</errorWord>
      <group>L1_Format</group>
      <groupName>格式问题</groupName>
      <ability>L2_HalfPunc</ability>
      <abilityName>全半角检查</abilityName>
      <candidateList>
        <item>（</item>
      </candidateList>
      <explain>文本全半角错误。</explain>
      <paraID>5602FEF3</paraID>
      <start>4</start>
      <end>5</end>
      <status>unmodified</status>
      <modifiedWord/>
      <trackRevisions>false</trackRevisions>
    </reviewItem>
    <reviewItem>
      <errorID>80757ff1-5e11-4a0e-bc9c-60e03f7b0f06</errorID>
      <errorWord>)</errorWord>
      <group>L1_Format</group>
      <groupName>格式问题</groupName>
      <ability>L2_HalfPunc</ability>
      <abilityName>全半角检查</abilityName>
      <candidateList>
        <item>）</item>
      </candidateList>
      <explain>文本全半角错误。</explain>
      <paraID>5602FEF3</paraID>
      <start>16</start>
      <end>17</end>
      <status>unmodified</status>
      <modifiedWord/>
      <trackRevisions>false</trackRevisions>
    </reviewItem>
    <reviewItem>
      <errorID>f08b6f76-3f77-4fc2-ba74-b549fcf2c627</errorID>
      <errorWord>(</errorWord>
      <group>L1_Format</group>
      <groupName>格式问题</groupName>
      <ability>L2_HalfPunc</ability>
      <abilityName>全半角检查</abilityName>
      <candidateList>
        <item>（</item>
      </candidateList>
      <explain>文本全半角错误。</explain>
      <paraID>3EE14BAF</paraID>
      <start>3</start>
      <end>4</end>
      <status>unmodified</status>
      <modifiedWord/>
      <trackRevisions>false</trackRevisions>
    </reviewItem>
    <reviewItem>
      <errorID>5027aebb-26f4-4922-bfda-03aed28bdfe8</errorID>
      <errorWord>)</errorWord>
      <group>L1_Format</group>
      <groupName>格式问题</groupName>
      <ability>L2_HalfPunc</ability>
      <abilityName>全半角检查</abilityName>
      <candidateList>
        <item>）</item>
      </candidateList>
      <explain>文本全半角错误。</explain>
      <paraID>3EE14BAF</paraID>
      <start>11</start>
      <end>12</end>
      <status>unmodified</status>
      <modifiedWord/>
      <trackRevisions>false</trackRevisions>
    </reviewItem>
    <reviewItem>
      <errorID>ceec3cfb-a3d6-404a-86e1-3390801da1b8</errorID>
      <errorWord>(</errorWord>
      <group>L1_Format</group>
      <groupName>格式问题</groupName>
      <ability>L2_HalfPunc</ability>
      <abilityName>全半角检查</abilityName>
      <candidateList>
        <item>（</item>
      </candidateList>
      <explain>文本全半角错误。</explain>
      <paraID>51B315E3</paraID>
      <start>4</start>
      <end>5</end>
      <status>unmodified</status>
      <modifiedWord/>
      <trackRevisions>false</trackRevisions>
    </reviewItem>
    <reviewItem>
      <errorID>9c6bd8a2-3a04-4bf3-990a-ddd62769aa50</errorID>
      <errorWord>)</errorWord>
      <group>L1_Format</group>
      <groupName>格式问题</groupName>
      <ability>L2_HalfPunc</ability>
      <abilityName>全半角检查</abilityName>
      <candidateList>
        <item>）</item>
      </candidateList>
      <explain>文本全半角错误。</explain>
      <paraID>51B315E3</paraID>
      <start>16</start>
      <end>17</end>
      <status>unmodified</status>
      <modifiedWord/>
      <trackRevisions>false</trackRevisions>
    </reviewItem>
    <reviewItem>
      <errorID>d43f441b-17a8-43b0-8f50-fb75c11858ea</errorID>
      <errorWord>(</errorWord>
      <group>L1_Format</group>
      <groupName>格式问题</groupName>
      <ability>L2_HalfPunc</ability>
      <abilityName>全半角检查</abilityName>
      <candidateList>
        <item>（</item>
      </candidateList>
      <explain>文本全半角错误。</explain>
      <paraID>3243B596</paraID>
      <start>3</start>
      <end>4</end>
      <status>unmodified</status>
      <modifiedWord/>
      <trackRevisions>false</trackRevisions>
    </reviewItem>
    <reviewItem>
      <errorID>b9f04303-0cb1-46a1-9c37-1dbb0fa314d0</errorID>
      <errorWord>)</errorWord>
      <group>L1_Format</group>
      <groupName>格式问题</groupName>
      <ability>L2_HalfPunc</ability>
      <abilityName>全半角检查</abilityName>
      <candidateList>
        <item>）</item>
      </candidateList>
      <explain>文本全半角错误。</explain>
      <paraID>3243B596</paraID>
      <start>11</start>
      <end>12</end>
      <status>unmodified</status>
      <modifiedWord/>
      <trackRevisions>false</trackRevisions>
    </reviewItem>
    <reviewItem>
      <errorID>f85a0f30-0c34-41c8-95ac-3cfa20f116aa</errorID>
      <errorWord>(</errorWord>
      <group>L1_Format</group>
      <groupName>格式问题</groupName>
      <ability>L2_HalfPunc</ability>
      <abilityName>全半角检查</abilityName>
      <candidateList>
        <item>（</item>
      </candidateList>
      <explain>文本全半角错误。</explain>
      <paraID> 26F454E</paraID>
      <start>2</start>
      <end>3</end>
      <status>unmodified</status>
      <modifiedWord/>
      <trackRevisions>false</trackRevisions>
    </reviewItem>
    <reviewItem>
      <errorID>22f38e40-3714-4174-9aa7-b38b97bdc9e4</errorID>
      <errorWord>)</errorWord>
      <group>L1_Format</group>
      <groupName>格式问题</groupName>
      <ability>L2_HalfPunc</ability>
      <abilityName>全半角检查</abilityName>
      <candidateList>
        <item>）</item>
      </candidateList>
      <explain>文本全半角错误。</explain>
      <paraID> 26F454E</paraID>
      <start>8</start>
      <end>9</end>
      <status>unmodified</status>
      <modifiedWord/>
      <trackRevisions>false</trackRevisions>
    </reviewItem>
    <reviewItem>
      <errorID>ad8ec875-e173-4f38-81db-6a4cc961a9e0</errorID>
      <errorWord>(</errorWord>
      <group>L1_Format</group>
      <groupName>格式问题</groupName>
      <ability>L2_HalfPunc</ability>
      <abilityName>全半角检查</abilityName>
      <candidateList>
        <item>（</item>
      </candidateList>
      <explain>文本全半角错误。</explain>
      <paraID>2946C0EB</paraID>
      <start>4</start>
      <end>5</end>
      <status>unmodified</status>
      <modifiedWord/>
      <trackRevisions>false</trackRevisions>
    </reviewItem>
    <reviewItem>
      <errorID>bb1a5197-b8cc-43d0-b647-8eaa64b3a92b</errorID>
      <errorWord>)</errorWord>
      <group>L1_Format</group>
      <groupName>格式问题</groupName>
      <ability>L2_HalfPunc</ability>
      <abilityName>全半角检查</abilityName>
      <candidateList>
        <item>）</item>
      </candidateList>
      <explain>文本全半角错误。</explain>
      <paraID>2946C0EB</paraID>
      <start>16</start>
      <end>17</end>
      <status>unmodified</status>
      <modifiedWord/>
      <trackRevisions>false</trackRevisions>
    </reviewItem>
    <reviewItem>
      <errorID>0aed9be8-901e-417e-8f1f-de76985c8576</errorID>
      <errorWord>(</errorWord>
      <group>L1_Format</group>
      <groupName>格式问题</groupName>
      <ability>L2_HalfPunc</ability>
      <abilityName>全半角检查</abilityName>
      <candidateList>
        <item>（</item>
      </candidateList>
      <explain>文本全半角错误。</explain>
      <paraID>711D9B8C</paraID>
      <start>2</start>
      <end>3</end>
      <status>unmodified</status>
      <modifiedWord/>
      <trackRevisions>false</trackRevisions>
    </reviewItem>
    <reviewItem>
      <errorID>09d900af-bab4-40c6-bfc5-6de17f4f7258</errorID>
      <errorWord>)</errorWord>
      <group>L1_Format</group>
      <groupName>格式问题</groupName>
      <ability>L2_HalfPunc</ability>
      <abilityName>全半角检查</abilityName>
      <candidateList>
        <item>）</item>
      </candidateList>
      <explain>文本全半角错误。</explain>
      <paraID>711D9B8C</paraID>
      <start>11</start>
      <end>12</end>
      <status>unmodified</status>
      <modifiedWord/>
      <trackRevisions>false</trackRevisions>
    </reviewItem>
    <reviewItem>
      <errorID>fa31335b-de3f-4df1-9a78-df923640ef57</errorID>
      <errorWord>（</errorWord>
      <group>L1_Format</group>
      <groupName>格式问题</groupName>
      <ability>L2_HalfPunc</ability>
      <abilityName>全半角检查</abilityName>
      <candidateList>
        <item>(</item>
      </candidateList>
      <explain>文本全半角错误。</explain>
      <paraID>27BDBBFC</paraID>
      <start>0</start>
      <end>1</end>
      <status>unmodified</status>
      <modifiedWord/>
      <trackRevisions>false</trackRevisions>
    </reviewItem>
    <reviewItem>
      <errorID>db539e08-d078-4e66-9465-b3519e351751</errorID>
      <errorWord>）</errorWord>
      <group>L1_Format</group>
      <groupName>格式问题</groupName>
      <ability>L2_HalfPunc</ability>
      <abilityName>全半角检查</abilityName>
      <candidateList>
        <item>)</item>
      </candidateList>
      <explain>文本全半角错误。</explain>
      <paraID>23BD4DBF</paraID>
      <start>8</start>
      <end>9</end>
      <status>unmodified</status>
      <modifiedWord/>
      <trackRevisions>false</trackRevisions>
    </reviewItem>
    <reviewItem>
      <errorID>d9b62a32-5349-4494-9e0b-abc00750485a</errorID>
      <errorWord>（</errorWord>
      <group>L1_Format</group>
      <groupName>格式问题</groupName>
      <ability>L2_HalfPunc</ability>
      <abilityName>全半角检查</abilityName>
      <candidateList>
        <item>(</item>
      </candidateList>
      <explain>文本全半角错误。</explain>
      <paraID>72EC019C</paraID>
      <start>0</start>
      <end>1</end>
      <status>unmodified</status>
      <modifiedWord/>
      <trackRevisions>false</trackRevisions>
    </reviewItem>
    <reviewItem>
      <errorID>1ccb2c13-2f07-4269-b359-e05ebba9485d</errorID>
      <errorWord>）</errorWord>
      <group>L1_Format</group>
      <groupName>格式问题</groupName>
      <ability>L2_HalfPunc</ability>
      <abilityName>全半角检查</abilityName>
      <candidateList>
        <item>)</item>
      </candidateList>
      <explain>文本全半角错误。</explain>
      <paraID>72EC019C</paraID>
      <start>5</start>
      <end>6</end>
      <status>unmodified</status>
      <modifiedWord/>
      <trackRevisions>false</trackRevisions>
    </reviewItem>
    <reviewItem>
      <errorID>642cd978-8c1c-408a-8466-32ba875efb26</errorID>
      <errorWord>(</errorWord>
      <group>L1_Format</group>
      <groupName>格式问题</groupName>
      <ability>L2_HalfPunc</ability>
      <abilityName>全半角检查</abilityName>
      <candidateList>
        <item>（</item>
      </candidateList>
      <explain>文本全半角错误。</explain>
      <paraID>43A031B1</paraID>
      <start>0</start>
      <end>1</end>
      <status>unmodified</status>
      <modifiedWord/>
      <trackRevisions>false</trackRevisions>
    </reviewItem>
    <reviewItem>
      <errorID>5608db07-dcf9-414d-9c53-b2c3cae70946</errorID>
      <errorWord>)</errorWord>
      <group>L1_Format</group>
      <groupName>格式问题</groupName>
      <ability>L2_HalfPunc</ability>
      <abilityName>全半角检查</abilityName>
      <candidateList>
        <item>）</item>
      </candidateList>
      <explain>文本全半角错误。</explain>
      <paraID> CDC8CB5</paraID>
      <start>12</start>
      <end>13</end>
      <status>unmodified</status>
      <modifiedWord/>
      <trackRevisions>false</trackRevisions>
    </reviewItem>
    <reviewItem>
      <errorID>7bcd6ca7-b523-4b8e-a816-bb3e80496cab</errorID>
      <errorWord>药初</errorWord>
      <group>L1_Word</group>
      <groupName>字词问题</groupName>
      <ability>L2_Typo</ability>
      <abilityName>字词错误</abilityName>
      <candidateList>
        <item>药物</item>
      </candidateList>
      <explain>存在字形相近字词的误用。</explain>
      <paraID>48DF41DF</paraID>
      <start>10</start>
      <end>12</end>
      <status>unmodified</status>
      <modifiedWord/>
      <trackRevisions>false</trackRevisions>
    </reviewItem>
    <reviewItem>
      <errorID>82c06faf-92da-4aa8-a98b-2151818688f8</errorID>
      <errorWord>(</errorWord>
      <group>L1_Format</group>
      <groupName>格式问题</groupName>
      <ability>L2_HalfPunc</ability>
      <abilityName>全半角检查</abilityName>
      <candidateList>
        <item>（</item>
      </candidateList>
      <explain>文本全半角错误。</explain>
      <paraID>75B6F611</paraID>
      <start>3</start>
      <end>4</end>
      <status>unmodified</status>
      <modifiedWord/>
      <trackRevisions>false</trackRevisions>
    </reviewItem>
    <reviewItem>
      <errorID>9d276bbd-9e61-406e-b672-f53f835908dc</errorID>
      <errorWord>)</errorWord>
      <group>L1_Format</group>
      <groupName>格式问题</groupName>
      <ability>L2_HalfPunc</ability>
      <abilityName>全半角检查</abilityName>
      <candidateList>
        <item>）</item>
      </candidateList>
      <explain>文本全半角错误。</explain>
      <paraID>75B6F611</paraID>
      <start>11</start>
      <end>12</end>
      <status>unmodified</status>
      <modifiedWord/>
      <trackRevisions>false</trackRevisions>
    </reviewItem>
    <reviewItem>
      <errorID>4172bb8a-5f4a-40d3-bce4-d2ff37586742</errorID>
      <errorWord>(</errorWord>
      <group>L1_Format</group>
      <groupName>格式问题</groupName>
      <ability>L2_HalfPunc</ability>
      <abilityName>全半角检查</abilityName>
      <candidateList>
        <item>（</item>
      </candidateList>
      <explain>文本全半角错误。</explain>
      <paraID>7BE7C457</paraID>
      <start>8</start>
      <end>9</end>
      <status>unmodified</status>
      <modifiedWord/>
      <trackRevisions>false</trackRevisions>
    </reviewItem>
    <reviewItem>
      <errorID>a4dfc6af-9402-4618-a702-ec485e8bc0c7</errorID>
      <errorWord>)</errorWord>
      <group>L1_Format</group>
      <groupName>格式问题</groupName>
      <ability>L2_HalfPunc</ability>
      <abilityName>全半角检查</abilityName>
      <candidateList>
        <item>）</item>
      </candidateList>
      <explain>文本全半角错误。</explain>
      <paraID>7BE7C457</paraID>
      <start>56</start>
      <end>57</end>
      <status>unmodified</status>
      <modifiedWord/>
      <trackRevisions>false</trackRevisions>
    </reviewItem>
    <reviewItem>
      <errorID>fc1bfcbb-58c2-4398-8b98-7e124da04ad1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66454D77</paraID>
      <start>0</start>
      <end>1</end>
      <status>unmodified</status>
      <modifiedWord/>
      <trackRevisions>false</trackRevisions>
    </reviewItem>
    <reviewItem>
      <errorID>349f724f-cecd-42e5-88ab-bd49a76cc980</errorID>
      <errorWord>(</errorWord>
      <group>L1_Format</group>
      <groupName>格式问题</groupName>
      <ability>L2_HalfPunc</ability>
      <abilityName>全半角检查</abilityName>
      <candidateList>
        <item>（</item>
      </candidateList>
      <explain>文本全半角错误。</explain>
      <paraID>7DA9BDE6</paraID>
      <start>3</start>
      <end>4</end>
      <status>unmodified</status>
      <modifiedWord/>
      <trackRevisions>false</trackRevisions>
    </reviewItem>
    <reviewItem>
      <errorID>1c1d1955-132f-4d1a-93ef-e8b39ebbaf6f</errorID>
      <errorWord>)</errorWord>
      <group>L1_Format</group>
      <groupName>格式问题</groupName>
      <ability>L2_HalfPunc</ability>
      <abilityName>全半角检查</abilityName>
      <candidateList>
        <item>）</item>
      </candidateList>
      <explain>文本全半角错误。</explain>
      <paraID>7DA9BDE6</paraID>
      <start>12</start>
      <end>13</end>
      <status>unmodified</status>
      <modifiedWord/>
      <trackRevisions>false</trackRevisions>
    </reviewItem>
    <reviewItem>
      <errorID>673cdd1d-868a-4177-b663-8bdfa9156a1a</errorID>
      <errorWord>(</errorWord>
      <group>L1_Format</group>
      <groupName>格式问题</groupName>
      <ability>L2_HalfPunc</ability>
      <abilityName>全半角检查</abilityName>
      <candidateList>
        <item>（</item>
      </candidateList>
      <explain>文本全半角错误。</explain>
      <paraID>7E91ECA2</paraID>
      <start>4</start>
      <end>5</end>
      <status>unmodified</status>
      <modifiedWord/>
      <trackRevisions>false</trackRevisions>
    </reviewItem>
    <reviewItem>
      <errorID>eafb0002-e955-4c1f-8bbb-d65aceee8814</errorID>
      <errorWord>)</errorWord>
      <group>L1_Format</group>
      <groupName>格式问题</groupName>
      <ability>L2_HalfPunc</ability>
      <abilityName>全半角检查</abilityName>
      <candidateList>
        <item>）</item>
      </candidateList>
      <explain>文本全半角错误。</explain>
      <paraID>7E91ECA2</paraID>
      <start>17</start>
      <end>18</end>
      <status>unmodified</status>
      <modifiedWord/>
      <trackRevisions>false</trackRevisions>
    </reviewItem>
    <reviewItem>
      <errorID>488de740-68f6-4db0-b476-570058fdf9a4</errorID>
      <errorWord>(</errorWord>
      <group>L1_Format</group>
      <groupName>格式问题</groupName>
      <ability>L2_HalfPunc</ability>
      <abilityName>全半角检查</abilityName>
      <candidateList>
        <item>（</item>
      </candidateList>
      <explain>文本全半角错误。</explain>
      <paraID>3B407B8A</paraID>
      <start>4</start>
      <end>5</end>
      <status>unmodified</status>
      <modifiedWord/>
      <trackRevisions>false</trackRevisions>
    </reviewItem>
    <reviewItem>
      <errorID>b4e0ab40-5b75-414e-acdb-773741cd5d91</errorID>
      <errorWord>)</errorWord>
      <group>L1_Format</group>
      <groupName>格式问题</groupName>
      <ability>L2_HalfPunc</ability>
      <abilityName>全半角检查</abilityName>
      <candidateList>
        <item>）</item>
      </candidateList>
      <explain>文本全半角错误。</explain>
      <paraID>3B407B8A</paraID>
      <start>14</start>
      <end>15</end>
      <status>unmodified</status>
      <modifiedWord/>
      <trackRevisions>false</trackRevisions>
    </reviewItem>
    <reviewItem>
      <errorID>6defd175-4c10-472a-9b54-65d24fce85b4</errorID>
      <errorWord>(</errorWord>
      <group>L1_Format</group>
      <groupName>格式问题</groupName>
      <ability>L2_HalfPunc</ability>
      <abilityName>全半角检查</abilityName>
      <candidateList>
        <item>（</item>
      </candidateList>
      <explain>文本全半角错误。</explain>
      <paraID>4AA5464F</paraID>
      <start>3</start>
      <end>4</end>
      <status>unmodified</status>
      <modifiedWord/>
      <trackRevisions>false</trackRevisions>
    </reviewItem>
    <reviewItem>
      <errorID>52b9e1ff-9684-42e1-933c-a627e089bc9d</errorID>
      <errorWord>)</errorWord>
      <group>L1_Format</group>
      <groupName>格式问题</groupName>
      <ability>L2_HalfPunc</ability>
      <abilityName>全半角检查</abilityName>
      <candidateList>
        <item>）</item>
      </candidateList>
      <explain>文本全半角错误。</explain>
      <paraID>4AA5464F</paraID>
      <start>11</start>
      <end>12</end>
      <status>unmodified</status>
      <modifiedWord/>
      <trackRevisions>false</trackRevisions>
    </reviewItem>
    <reviewItem>
      <errorID>25ebac74-3951-4f75-8aa0-41a5c23ef8e3</errorID>
      <errorWord>依曲替酯</errorWord>
      <group>L1_Knowledge</group>
      <groupName>知识性问题</groupName>
      <ability>L2_Term</ability>
      <abilityName>专业术语</abilityName>
      <candidateList>
        <item>阿维A酯</item>
      </candidateList>
      <explain>医学名词[依曲替酯]为不规范表述或旧称，其规范书面表述为[阿维A酯]。</explain>
      <paraID> A275E05</paraID>
      <start>0</start>
      <end>4</end>
      <status>unmodified</status>
      <modifiedWord/>
      <trackRevisions>false</trackRevisions>
    </reviewItem>
    <reviewItem>
      <errorID>2c198d29-f820-4541-809a-1cd35ec58cf4</errorID>
      <errorWord>(</errorWord>
      <group>L1_Format</group>
      <groupName>格式问题</groupName>
      <ability>L2_HalfPunc</ability>
      <abilityName>全半角检查</abilityName>
      <candidateList>
        <item>（</item>
      </candidateList>
      <explain>文本全半角错误。</explain>
      <paraID>5417D47B</paraID>
      <start>8</start>
      <end>9</end>
      <status>unmodified</status>
      <modifiedWord/>
      <trackRevisions>false</trackRevisions>
    </reviewItem>
    <reviewItem>
      <errorID>072cde30-6be7-4e1e-bcde-624003b48d6b</errorID>
      <errorWord>)</errorWord>
      <group>L1_Format</group>
      <groupName>格式问题</groupName>
      <ability>L2_HalfPunc</ability>
      <abilityName>全半角检查</abilityName>
      <candidateList>
        <item>）</item>
      </candidateList>
      <explain>文本全半角错误。</explain>
      <paraID>5417D47B</paraID>
      <start>15</start>
      <end>16</end>
      <status>unmodified</status>
      <modifiedWord/>
      <trackRevisions>false</trackRevisions>
    </reviewItem>
    <reviewItem>
      <errorID>a9f74107-e451-4c1c-8ee3-6aa02355e2a9</errorID>
      <errorWord>(</errorWord>
      <group>L1_Format</group>
      <groupName>格式问题</groupName>
      <ability>L2_HalfPunc</ability>
      <abilityName>全半角检查</abilityName>
      <candidateList>
        <item>（</item>
      </candidateList>
      <explain>文本全半角错误。</explain>
      <paraID>4C6E7DE2</paraID>
      <start>10</start>
      <end>11</end>
      <status>unmodified</status>
      <modifiedWord/>
      <trackRevisions>false</trackRevisions>
    </reviewItem>
    <reviewItem>
      <errorID>f8bd677e-0e78-4b64-830c-613bdfb17b21</errorID>
      <errorWord>)</errorWord>
      <group>L1_Format</group>
      <groupName>格式问题</groupName>
      <ability>L2_HalfPunc</ability>
      <abilityName>全半角检查</abilityName>
      <candidateList>
        <item>）</item>
      </candidateList>
      <explain>文本全半角错误。</explain>
      <paraID>4C6E7DE2</paraID>
      <start>13</start>
      <end>14</end>
      <status>unmodified</status>
      <modifiedWord/>
      <trackRevisions>false</trackRevisions>
    </reviewItem>
    <reviewItem>
      <errorID>dc5cedb8-0b11-4823-b7de-f27a885448b4</errorID>
      <errorWord>中华人民共和国献血法</errorWord>
      <group>L1_Knowledge</group>
      <groupName>知识性问题</groupName>
      <ability>L2_Knowledge</ability>
      <abilityName>其他知识</abilityName>
      <candidateList>
        <item>《中华人民共和国献血法》</item>
      </candidateList>
      <explain>完整法律法规名称需要加书名号，请注意检查。</explain>
      <paraID>57F2EC42</paraID>
      <start>3</start>
      <end>13</end>
      <status>unmodified</status>
      <modifiedWord/>
      <trackRevisions>false</trackRevisions>
    </reviewItem>
    <reviewItem>
      <errorID>18658693-5502-40ca-b708-742b7df9d065</errorID>
      <errorWord>)</errorWord>
      <group>L1_Format</group>
      <groupName>格式问题</groupName>
      <ability>L2_HalfPunc</ability>
      <abilityName>全半角检查</abilityName>
      <candidateList>
        <item>）</item>
      </candidateList>
      <explain>文本全半角错误。</explain>
      <paraID>243C6B46</paraID>
      <start>22</start>
      <end>23</end>
      <status>unmodified</status>
      <modifiedWord/>
      <trackRevisions>false</trackRevisions>
    </reviewItem>
    <reviewItem>
      <errorID>0a4d726b-513f-4748-ad1c-15684ab50063</errorID>
      <errorWord>(</errorWord>
      <group>L1_Format</group>
      <groupName>格式问题</groupName>
      <ability>L2_HalfPunc</ability>
      <abilityName>全半角检查</abilityName>
      <candidateList>
        <item>（</item>
      </candidateList>
      <explain>文本全半角错误。</explain>
      <paraID>58096753</paraID>
      <start>20</start>
      <end>21</end>
      <status>unmodified</status>
      <modifiedWord/>
      <trackRevisions>false</trackRevisions>
    </reviewItem>
    <reviewItem>
      <errorID>85a698b0-69a7-4ce6-846c-f2b521798204</errorID>
      <errorWord>)</errorWord>
      <group>L1_Format</group>
      <groupName>格式问题</groupName>
      <ability>L2_HalfPunc</ability>
      <abilityName>全半角检查</abilityName>
      <candidateList>
        <item>）</item>
      </candidateList>
      <explain>文本全半角错误。</explain>
      <paraID>58096753</paraID>
      <start>32</start>
      <end>33</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388D62-0276-4BBC-875E-23E69897E40B}">
  <ds:schemaRefs/>
</ds:datastoreItem>
</file>

<file path=customXml/itemProps3.xml><?xml version="1.0" encoding="utf-8"?>
<ds:datastoreItem xmlns:ds="http://schemas.openxmlformats.org/officeDocument/2006/customXml" ds:itemID="{95AC6F97-A239-43F8-82F7-69993E026FFE}">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16</Pages>
  <Words>6840</Words>
  <Characters>8426</Characters>
  <Lines>80</Lines>
  <Paragraphs>22</Paragraphs>
  <TotalTime>136</TotalTime>
  <ScaleCrop>false</ScaleCrop>
  <LinksUpToDate>false</LinksUpToDate>
  <CharactersWithSpaces>8728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2026-03-08T04:52:00Z</dcterms:created>
  <dc:creator>Lenovo</dc:creator>
  <dc:description>&lt;config cover="true" show_menu="true" version="1.0.0" doctype="SDKXY"&gt;_x000d_
&lt;/config&gt;</dc:description>
  <cp:lastModifiedBy>筱筱</cp:lastModifiedBy>
  <cp:lastPrinted>2020-08-30T10:00:00Z</cp:lastPrinted>
  <dcterms:modified xsi:type="dcterms:W3CDTF">2026-03-09T02:45:33Z</dcterms:modified>
  <dc:title>地方标准</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2</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eyJoZGlkIjoiMGZhOGQ2N2IyMTEzYjgyY2E3M2Y5ZjkxNmM4NzdkODEifQ==</vt:lpwstr>
  </property>
  <property fmtid="{D5CDD505-2E9C-101B-9397-08002B2CF9AE}" pid="15" name="KSOProductBuildVer">
    <vt:lpwstr>2052-12.1.0.25225</vt:lpwstr>
  </property>
  <property fmtid="{D5CDD505-2E9C-101B-9397-08002B2CF9AE}" pid="16" name="ICV">
    <vt:lpwstr>7C3E267E0676436EA79760BFC56261E5_13</vt:lpwstr>
  </property>
</Properties>
</file>