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widowControl/>
        <w:ind w:firstLine="225"/>
        <w:jc w:val="center"/>
        <w:rPr>
          <w:rStyle w:val="8"/>
          <w:rFonts w:hint="eastAsia" w:ascii="Times New Roman" w:hAnsi="Times New Roman" w:cs="Times New Roman"/>
          <w:kern w:val="0"/>
          <w:sz w:val="44"/>
          <w:szCs w:val="44"/>
          <w:lang w:val="en-US" w:eastAsia="zh-CN"/>
        </w:rPr>
      </w:pPr>
      <w:r>
        <w:rPr>
          <w:rStyle w:val="8"/>
          <w:rFonts w:hint="eastAsia" w:ascii="Times New Roman" w:hAnsi="Times New Roman" w:cs="Times New Roman"/>
          <w:kern w:val="0"/>
          <w:sz w:val="44"/>
          <w:szCs w:val="44"/>
          <w:lang w:val="en-US" w:eastAsia="zh-CN"/>
        </w:rPr>
        <w:t>海南省人民医院</w:t>
      </w:r>
    </w:p>
    <w:p>
      <w:pPr>
        <w:pStyle w:val="5"/>
        <w:widowControl/>
        <w:ind w:firstLine="225"/>
        <w:jc w:val="center"/>
        <w:rPr>
          <w:rStyle w:val="8"/>
          <w:rFonts w:hint="eastAsia" w:ascii="Times New Roman" w:hAnsi="Times New Roman" w:cs="Times New Roman"/>
          <w:kern w:val="0"/>
          <w:sz w:val="44"/>
          <w:szCs w:val="44"/>
        </w:rPr>
      </w:pPr>
      <w:r>
        <w:rPr>
          <w:rStyle w:val="8"/>
          <w:rFonts w:hint="default" w:ascii="Times New Roman" w:hAnsi="Times New Roman" w:cs="Times New Roman"/>
          <w:kern w:val="0"/>
          <w:sz w:val="44"/>
          <w:szCs w:val="44"/>
          <w:lang w:val="en-US"/>
        </w:rPr>
        <w:t>2022</w:t>
      </w:r>
      <w:r>
        <w:rPr>
          <w:rStyle w:val="8"/>
          <w:rFonts w:hint="eastAsia" w:ascii="Times New Roman" w:hAnsi="Times New Roman" w:cs="Times New Roman"/>
          <w:kern w:val="0"/>
          <w:sz w:val="44"/>
          <w:szCs w:val="44"/>
          <w:lang w:val="en-US" w:eastAsia="zh-CN"/>
        </w:rPr>
        <w:t>年度</w:t>
      </w:r>
      <w:r>
        <w:rPr>
          <w:rStyle w:val="8"/>
          <w:rFonts w:hint="eastAsia" w:ascii="Times New Roman" w:hAnsi="Times New Roman" w:cs="Times New Roman"/>
          <w:kern w:val="0"/>
          <w:sz w:val="44"/>
          <w:szCs w:val="44"/>
        </w:rPr>
        <w:t>临床医学院专用设备购置</w:t>
      </w:r>
    </w:p>
    <w:p>
      <w:pPr>
        <w:pStyle w:val="5"/>
        <w:widowControl/>
        <w:ind w:firstLine="225"/>
        <w:jc w:val="center"/>
        <w:rPr>
          <w:rStyle w:val="8"/>
          <w:rFonts w:hint="eastAsia" w:ascii="Times New Roman" w:hAnsi="Times New Roman" w:cs="Times New Roman"/>
          <w:kern w:val="0"/>
          <w:sz w:val="44"/>
          <w:szCs w:val="44"/>
        </w:rPr>
      </w:pPr>
      <w:r>
        <w:rPr>
          <w:rStyle w:val="8"/>
          <w:rFonts w:hint="eastAsia" w:ascii="Times New Roman" w:hAnsi="Times New Roman" w:cs="Times New Roman"/>
          <w:kern w:val="0"/>
          <w:sz w:val="44"/>
          <w:szCs w:val="44"/>
        </w:rPr>
        <w:t xml:space="preserve">项目支出绩效自评报告 </w:t>
      </w:r>
    </w:p>
    <w:p>
      <w:pPr>
        <w:pStyle w:val="9"/>
        <w:spacing w:line="525" w:lineRule="atLeast"/>
        <w:ind w:firstLine="890" w:firstLineChars="277"/>
        <w:jc w:val="both"/>
        <w:rPr>
          <w:rFonts w:hint="eastAsia" w:ascii="仿宋" w:hAnsi="仿宋" w:eastAsia="仿宋"/>
          <w:sz w:val="32"/>
          <w:szCs w:val="32"/>
        </w:rPr>
      </w:pPr>
      <w:r>
        <w:rPr>
          <w:rFonts w:hint="eastAsia" w:ascii="黑体" w:hAnsi="黑体" w:eastAsia="黑体" w:cs="黑体"/>
          <w:b/>
          <w:bCs/>
          <w:sz w:val="32"/>
          <w:szCs w:val="32"/>
        </w:rPr>
        <w:t xml:space="preserve">一、项目概况   </w:t>
      </w:r>
      <w:r>
        <w:rPr>
          <w:rFonts w:hint="eastAsia" w:ascii="仿宋" w:hAnsi="仿宋" w:eastAsia="仿宋"/>
          <w:sz w:val="32"/>
          <w:szCs w:val="32"/>
        </w:rPr>
        <w:t xml:space="preserve"> </w:t>
      </w:r>
    </w:p>
    <w:p>
      <w:pPr>
        <w:pStyle w:val="9"/>
        <w:spacing w:line="525" w:lineRule="atLeast"/>
        <w:ind w:firstLine="645"/>
        <w:rPr>
          <w:rFonts w:hint="eastAsia" w:ascii="仿宋" w:hAnsi="仿宋" w:eastAsia="仿宋"/>
          <w:sz w:val="32"/>
          <w:szCs w:val="32"/>
        </w:rPr>
      </w:pPr>
      <w:r>
        <w:rPr>
          <w:rFonts w:hint="eastAsia" w:ascii="仿宋" w:hAnsi="仿宋" w:eastAsia="仿宋"/>
          <w:sz w:val="32"/>
          <w:szCs w:val="32"/>
        </w:rPr>
        <w:t xml:space="preserve">（一）项目基本情况：立项情况、实施主体项目、资金及主要内容  </w:t>
      </w:r>
    </w:p>
    <w:p>
      <w:pPr>
        <w:pStyle w:val="5"/>
        <w:spacing w:before="0" w:beforeAutospacing="0" w:after="0" w:afterAutospacing="0" w:line="360" w:lineRule="auto"/>
        <w:ind w:firstLine="640" w:firstLineChars="200"/>
        <w:rPr>
          <w:rFonts w:hint="eastAsia" w:ascii="仿宋" w:hAnsi="仿宋" w:eastAsia="仿宋"/>
          <w:sz w:val="32"/>
          <w:szCs w:val="32"/>
        </w:rPr>
      </w:pPr>
      <w:r>
        <w:rPr>
          <w:rFonts w:hint="eastAsia" w:ascii="仿宋" w:hAnsi="仿宋" w:eastAsia="仿宋"/>
          <w:sz w:val="32"/>
          <w:szCs w:val="32"/>
        </w:rPr>
        <w:t>预算单位—省人民医院的项目</w:t>
      </w:r>
      <w:r>
        <w:rPr>
          <w:rFonts w:hint="default" w:ascii="仿宋" w:hAnsi="仿宋" w:eastAsia="仿宋"/>
          <w:sz w:val="32"/>
          <w:szCs w:val="32"/>
          <w:lang w:val="en-US"/>
        </w:rPr>
        <w:t xml:space="preserve"> </w:t>
      </w:r>
      <w:r>
        <w:rPr>
          <w:rFonts w:hint="eastAsia" w:ascii="仿宋" w:hAnsi="仿宋" w:eastAsia="仿宋"/>
          <w:sz w:val="32"/>
          <w:szCs w:val="32"/>
        </w:rPr>
        <w:t>临床医学院专用设备购置属于部门项目，主管部门为省卫生健康委员会。</w:t>
      </w:r>
    </w:p>
    <w:p>
      <w:pPr>
        <w:pStyle w:val="5"/>
        <w:spacing w:before="0" w:beforeAutospacing="0" w:after="0" w:afterAutospacing="0" w:line="360" w:lineRule="auto"/>
        <w:ind w:firstLine="640" w:firstLineChars="200"/>
        <w:rPr>
          <w:rFonts w:hint="eastAsia" w:ascii="仿宋" w:hAnsi="仿宋" w:eastAsia="仿宋"/>
          <w:sz w:val="32"/>
          <w:szCs w:val="32"/>
        </w:rPr>
      </w:pPr>
      <w:r>
        <w:rPr>
          <w:rFonts w:hint="eastAsia" w:ascii="仿宋" w:hAnsi="仿宋" w:eastAsia="仿宋"/>
          <w:sz w:val="32"/>
          <w:szCs w:val="32"/>
        </w:rPr>
        <w:t>项目负责人为：乔平</w:t>
      </w:r>
    </w:p>
    <w:p>
      <w:pPr>
        <w:pStyle w:val="5"/>
        <w:spacing w:before="0" w:beforeAutospacing="0" w:after="0" w:afterAutospacing="0" w:line="360" w:lineRule="auto"/>
        <w:ind w:firstLine="640" w:firstLineChars="200"/>
        <w:rPr>
          <w:rFonts w:hint="eastAsia" w:ascii="仿宋" w:hAnsi="仿宋" w:eastAsia="仿宋"/>
          <w:sz w:val="32"/>
          <w:szCs w:val="32"/>
          <w:highlight w:val="yellow"/>
        </w:rPr>
      </w:pPr>
      <w:r>
        <w:rPr>
          <w:rFonts w:hint="eastAsia" w:ascii="仿宋" w:hAnsi="仿宋" w:eastAsia="仿宋"/>
          <w:sz w:val="32"/>
          <w:szCs w:val="32"/>
        </w:rPr>
        <w:t>联系电话：68622028</w:t>
      </w:r>
    </w:p>
    <w:p>
      <w:pPr>
        <w:pStyle w:val="5"/>
        <w:spacing w:before="0" w:beforeAutospacing="0" w:after="0" w:afterAutospacing="0" w:line="360" w:lineRule="auto"/>
        <w:ind w:firstLine="640" w:firstLineChars="200"/>
        <w:rPr>
          <w:rFonts w:hint="eastAsia" w:ascii="仿宋" w:hAnsi="仿宋" w:eastAsia="仿宋"/>
          <w:sz w:val="32"/>
          <w:szCs w:val="32"/>
        </w:rPr>
      </w:pPr>
      <w:r>
        <w:rPr>
          <w:rFonts w:hint="eastAsia" w:ascii="仿宋" w:hAnsi="仿宋" w:eastAsia="仿宋"/>
          <w:sz w:val="32"/>
          <w:szCs w:val="32"/>
        </w:rPr>
        <w:t xml:space="preserve">项目概述如下：为大力提升海南医学院人才培养质量，夯实附属医院医学人才培养主阵地，以医带教，促进医教研协同发展，使用专项资金购置医教协同楼的相关配套模拟教学设备，逐步将临床技能中心建设为集教学、示范、操作和考核等多功能为一体的教学基地，使临床医学教学和技能培养更加规范化、标准化、智能化，实现医教协同的定位需求。 </w:t>
      </w:r>
    </w:p>
    <w:p>
      <w:pPr>
        <w:pStyle w:val="9"/>
        <w:spacing w:line="525" w:lineRule="atLeast"/>
        <w:ind w:firstLine="645"/>
        <w:rPr>
          <w:rFonts w:hint="eastAsia" w:ascii="仿宋" w:hAnsi="仿宋" w:eastAsia="仿宋"/>
          <w:sz w:val="32"/>
          <w:szCs w:val="32"/>
        </w:rPr>
      </w:pPr>
      <w:r>
        <w:rPr>
          <w:rFonts w:hint="eastAsia" w:ascii="仿宋" w:hAnsi="仿宋" w:eastAsia="仿宋"/>
          <w:sz w:val="32"/>
          <w:szCs w:val="32"/>
        </w:rPr>
        <w:t xml:space="preserve">（二）项目年度预算绩效目标和绩效指标设定情况  </w:t>
      </w:r>
    </w:p>
    <w:p>
      <w:pPr>
        <w:pStyle w:val="5"/>
        <w:spacing w:before="0" w:beforeAutospacing="0" w:after="0" w:afterAutospacing="0" w:line="360" w:lineRule="auto"/>
        <w:ind w:firstLine="640" w:firstLineChars="200"/>
        <w:rPr>
          <w:rFonts w:hint="eastAsia" w:ascii="仿宋" w:hAnsi="仿宋" w:eastAsia="仿宋"/>
          <w:sz w:val="32"/>
          <w:szCs w:val="32"/>
          <w:lang w:eastAsia="zh-CN"/>
        </w:rPr>
      </w:pPr>
      <w:r>
        <w:rPr>
          <w:rFonts w:hint="eastAsia" w:ascii="仿宋" w:hAnsi="仿宋" w:eastAsia="仿宋"/>
          <w:sz w:val="32"/>
          <w:szCs w:val="32"/>
        </w:rPr>
        <w:t>总体目标：持续加强临床医学院建设力度，加大教学方面投入</w:t>
      </w:r>
      <w:r>
        <w:rPr>
          <w:rFonts w:hint="eastAsia" w:ascii="仿宋" w:hAnsi="仿宋" w:eastAsia="仿宋"/>
          <w:sz w:val="32"/>
          <w:szCs w:val="32"/>
          <w:lang w:eastAsia="zh-CN"/>
        </w:rPr>
        <w:t>。</w:t>
      </w:r>
    </w:p>
    <w:p>
      <w:pPr>
        <w:pStyle w:val="5"/>
        <w:spacing w:before="0" w:beforeAutospacing="0" w:after="0" w:afterAutospacing="0" w:line="360" w:lineRule="auto"/>
        <w:ind w:firstLine="640" w:firstLineChars="200"/>
        <w:rPr>
          <w:rFonts w:hint="eastAsia" w:ascii="仿宋" w:hAnsi="仿宋" w:eastAsia="仿宋"/>
          <w:sz w:val="32"/>
          <w:szCs w:val="32"/>
        </w:rPr>
      </w:pPr>
      <w:r>
        <w:rPr>
          <w:rFonts w:hint="eastAsia" w:ascii="仿宋" w:hAnsi="仿宋" w:eastAsia="仿宋"/>
          <w:sz w:val="32"/>
          <w:szCs w:val="32"/>
        </w:rPr>
        <w:t>2022年年度目标是：继续加强临床医学院建设，增加教学投入。</w:t>
      </w:r>
    </w:p>
    <w:p>
      <w:pPr>
        <w:pStyle w:val="5"/>
        <w:spacing w:before="0" w:beforeAutospacing="0" w:after="0" w:afterAutospacing="0" w:line="360" w:lineRule="auto"/>
        <w:ind w:firstLine="640" w:firstLineChars="200"/>
        <w:rPr>
          <w:rFonts w:hint="eastAsia" w:ascii="仿宋" w:hAnsi="仿宋" w:eastAsia="仿宋"/>
          <w:color w:val="FF0000"/>
          <w:sz w:val="32"/>
          <w:szCs w:val="32"/>
        </w:rPr>
      </w:pPr>
      <w:r>
        <w:rPr>
          <w:rFonts w:hint="eastAsia" w:ascii="仿宋" w:hAnsi="仿宋" w:eastAsia="仿宋"/>
          <w:sz w:val="32"/>
          <w:szCs w:val="32"/>
        </w:rPr>
        <w:t>当年年度目标完成情况：</w:t>
      </w:r>
      <w:r>
        <w:rPr>
          <w:rFonts w:hint="eastAsia" w:ascii="仿宋" w:hAnsi="仿宋" w:eastAsia="仿宋"/>
          <w:color w:val="000000" w:themeColor="text1"/>
          <w:sz w:val="32"/>
          <w:szCs w:val="32"/>
        </w:rPr>
        <w:t>使用专项资金购置医教协同楼的相关配套模拟教学设备，购置设备到位率为36%。通过模拟教学设备的使用，使临床医学教学和技能培养更加规范化、标准化、智能化，实现医教协同的定位需求。</w:t>
      </w:r>
    </w:p>
    <w:p>
      <w:pPr>
        <w:pStyle w:val="9"/>
        <w:spacing w:line="525" w:lineRule="atLeast"/>
        <w:ind w:firstLine="890" w:firstLineChars="277"/>
        <w:jc w:val="both"/>
        <w:rPr>
          <w:rFonts w:hint="eastAsia" w:ascii="黑体" w:hAnsi="黑体" w:eastAsia="黑体" w:cs="黑体"/>
          <w:b/>
          <w:bCs/>
          <w:sz w:val="32"/>
          <w:szCs w:val="32"/>
        </w:rPr>
      </w:pPr>
      <w:r>
        <w:rPr>
          <w:rFonts w:hint="eastAsia" w:ascii="黑体" w:hAnsi="黑体" w:eastAsia="黑体" w:cs="黑体"/>
          <w:b/>
          <w:bCs/>
          <w:sz w:val="32"/>
          <w:szCs w:val="32"/>
        </w:rPr>
        <w:t>二、项目决策及资金使用管理情况</w:t>
      </w:r>
    </w:p>
    <w:p>
      <w:pPr>
        <w:pStyle w:val="9"/>
        <w:spacing w:line="525" w:lineRule="atLeast"/>
        <w:ind w:firstLine="645"/>
        <w:rPr>
          <w:rFonts w:hint="eastAsia" w:ascii="仿宋" w:hAnsi="仿宋" w:eastAsia="仿宋"/>
          <w:sz w:val="32"/>
          <w:szCs w:val="32"/>
        </w:rPr>
      </w:pPr>
      <w:r>
        <w:rPr>
          <w:rFonts w:hint="eastAsia" w:ascii="仿宋" w:hAnsi="仿宋" w:eastAsia="仿宋"/>
          <w:sz w:val="32"/>
          <w:szCs w:val="32"/>
        </w:rPr>
        <w:t>（一）项目决策情况（包括决策过程和结果）</w:t>
      </w:r>
    </w:p>
    <w:p>
      <w:pPr>
        <w:pStyle w:val="5"/>
        <w:spacing w:before="0" w:beforeAutospacing="0" w:after="0" w:afterAutospacing="0" w:line="360" w:lineRule="auto"/>
        <w:ind w:firstLine="640" w:firstLineChars="200"/>
        <w:rPr>
          <w:rFonts w:hint="eastAsia" w:ascii="仿宋" w:hAnsi="仿宋" w:eastAsia="仿宋"/>
          <w:sz w:val="32"/>
          <w:szCs w:val="32"/>
        </w:rPr>
      </w:pPr>
      <w:r>
        <w:rPr>
          <w:rFonts w:hint="eastAsia" w:ascii="仿宋" w:hAnsi="仿宋" w:eastAsia="仿宋"/>
          <w:sz w:val="32"/>
          <w:szCs w:val="32"/>
        </w:rPr>
        <w:t>为加强医教协同发展，经医院党委会、院长办公会充分讨论，决定购置医教协同楼的相关配套模拟教学设备。</w:t>
      </w:r>
    </w:p>
    <w:p>
      <w:pPr>
        <w:pStyle w:val="9"/>
        <w:spacing w:line="525" w:lineRule="atLeast"/>
        <w:ind w:firstLine="645"/>
        <w:rPr>
          <w:rFonts w:hint="eastAsia" w:ascii="仿宋" w:hAnsi="仿宋" w:eastAsia="仿宋"/>
          <w:sz w:val="32"/>
          <w:szCs w:val="32"/>
        </w:rPr>
      </w:pPr>
      <w:r>
        <w:rPr>
          <w:rFonts w:hint="eastAsia" w:ascii="仿宋" w:hAnsi="仿宋" w:eastAsia="仿宋"/>
          <w:sz w:val="32"/>
          <w:szCs w:val="32"/>
        </w:rPr>
        <w:t>（二）项目资金（包括财政资金、自筹资金等）安排落实、总投入等情况</w:t>
      </w:r>
    </w:p>
    <w:p>
      <w:pPr>
        <w:pStyle w:val="9"/>
        <w:spacing w:line="525" w:lineRule="atLeast"/>
        <w:ind w:firstLine="645"/>
        <w:rPr>
          <w:rFonts w:hint="eastAsia" w:ascii="仿宋" w:hAnsi="仿宋" w:eastAsia="仿宋"/>
          <w:sz w:val="32"/>
          <w:szCs w:val="32"/>
        </w:rPr>
      </w:pPr>
      <w:r>
        <w:rPr>
          <w:rFonts w:hint="eastAsia" w:ascii="仿宋" w:hAnsi="仿宋" w:eastAsia="仿宋"/>
          <w:sz w:val="32"/>
          <w:szCs w:val="32"/>
        </w:rPr>
        <w:t>预算情况如下：</w:t>
      </w:r>
    </w:p>
    <w:p>
      <w:pPr>
        <w:pStyle w:val="9"/>
        <w:spacing w:line="525" w:lineRule="atLeast"/>
        <w:ind w:firstLine="640" w:firstLineChars="200"/>
        <w:rPr>
          <w:rFonts w:hint="eastAsia" w:ascii="仿宋" w:hAnsi="仿宋" w:eastAsia="仿宋"/>
          <w:sz w:val="32"/>
          <w:szCs w:val="32"/>
        </w:rPr>
      </w:pPr>
      <w:r>
        <w:rPr>
          <w:rFonts w:hint="eastAsia" w:ascii="仿宋" w:hAnsi="仿宋" w:eastAsia="仿宋"/>
          <w:sz w:val="32"/>
          <w:szCs w:val="32"/>
        </w:rPr>
        <w:t>资金总额-年初预算数20000000元，资金总额-全年预算数20000000元，</w:t>
      </w:r>
    </w:p>
    <w:p>
      <w:pPr>
        <w:pStyle w:val="9"/>
        <w:spacing w:line="525" w:lineRule="atLeast"/>
        <w:ind w:firstLine="640" w:firstLineChars="200"/>
        <w:rPr>
          <w:rFonts w:hint="eastAsia" w:ascii="仿宋" w:hAnsi="仿宋" w:eastAsia="仿宋"/>
          <w:sz w:val="32"/>
          <w:szCs w:val="32"/>
        </w:rPr>
      </w:pPr>
      <w:r>
        <w:rPr>
          <w:rFonts w:hint="eastAsia" w:ascii="仿宋" w:hAnsi="仿宋" w:eastAsia="仿宋"/>
          <w:sz w:val="32"/>
          <w:szCs w:val="32"/>
        </w:rPr>
        <w:t>财政资金-年初预算数20000000元财政资金-全年预算数20000000元，</w:t>
      </w:r>
    </w:p>
    <w:p>
      <w:pPr>
        <w:pStyle w:val="9"/>
        <w:spacing w:line="525" w:lineRule="atLeast"/>
        <w:ind w:firstLine="640" w:firstLineChars="200"/>
        <w:rPr>
          <w:rFonts w:hint="eastAsia" w:ascii="仿宋" w:hAnsi="仿宋" w:eastAsia="仿宋"/>
          <w:sz w:val="32"/>
          <w:szCs w:val="32"/>
        </w:rPr>
      </w:pPr>
      <w:r>
        <w:rPr>
          <w:rFonts w:hint="eastAsia" w:ascii="仿宋" w:hAnsi="仿宋" w:eastAsia="仿宋"/>
          <w:sz w:val="32"/>
          <w:szCs w:val="32"/>
        </w:rPr>
        <w:t>专户-年初预算数0元，专户全年预算数0元，</w:t>
      </w:r>
    </w:p>
    <w:p>
      <w:pPr>
        <w:pStyle w:val="9"/>
        <w:spacing w:line="525" w:lineRule="atLeast"/>
        <w:ind w:firstLine="640" w:firstLineChars="200"/>
        <w:rPr>
          <w:rFonts w:hint="eastAsia" w:ascii="仿宋" w:hAnsi="仿宋" w:eastAsia="仿宋"/>
          <w:sz w:val="32"/>
          <w:szCs w:val="32"/>
        </w:rPr>
      </w:pPr>
      <w:r>
        <w:rPr>
          <w:rFonts w:hint="eastAsia" w:ascii="仿宋" w:hAnsi="仿宋" w:eastAsia="仿宋"/>
          <w:sz w:val="32"/>
          <w:szCs w:val="32"/>
        </w:rPr>
        <w:t>单位年初预算数0元，单位全年预算数0元。</w:t>
      </w:r>
    </w:p>
    <w:p>
      <w:pPr>
        <w:pStyle w:val="9"/>
        <w:spacing w:line="525" w:lineRule="atLeast"/>
        <w:ind w:firstLine="645"/>
        <w:rPr>
          <w:rFonts w:hint="eastAsia" w:ascii="仿宋" w:hAnsi="仿宋" w:eastAsia="仿宋"/>
          <w:sz w:val="32"/>
          <w:szCs w:val="32"/>
        </w:rPr>
      </w:pPr>
      <w:r>
        <w:rPr>
          <w:rFonts w:hint="eastAsia" w:ascii="仿宋" w:hAnsi="仿宋" w:eastAsia="仿宋"/>
          <w:sz w:val="32"/>
          <w:szCs w:val="32"/>
        </w:rPr>
        <w:t>（三）项目资金（主要是指财政资金）实际使用情况</w:t>
      </w:r>
    </w:p>
    <w:p>
      <w:pPr>
        <w:pStyle w:val="9"/>
        <w:spacing w:line="525" w:lineRule="atLeast"/>
        <w:ind w:firstLine="645"/>
        <w:rPr>
          <w:rFonts w:hint="eastAsia" w:ascii="仿宋" w:hAnsi="仿宋" w:eastAsia="仿宋"/>
          <w:sz w:val="32"/>
          <w:szCs w:val="32"/>
        </w:rPr>
      </w:pPr>
      <w:r>
        <w:rPr>
          <w:rFonts w:hint="eastAsia" w:ascii="仿宋" w:hAnsi="仿宋" w:eastAsia="仿宋"/>
          <w:sz w:val="32"/>
          <w:szCs w:val="32"/>
        </w:rPr>
        <w:t>资金执行情况如下：</w:t>
      </w:r>
    </w:p>
    <w:p>
      <w:pPr>
        <w:pStyle w:val="9"/>
        <w:spacing w:line="525" w:lineRule="atLeast"/>
        <w:ind w:firstLine="640" w:firstLineChars="200"/>
        <w:rPr>
          <w:rFonts w:hint="eastAsia" w:ascii="仿宋" w:hAnsi="仿宋" w:eastAsia="仿宋"/>
          <w:sz w:val="32"/>
          <w:szCs w:val="32"/>
        </w:rPr>
      </w:pPr>
      <w:r>
        <w:rPr>
          <w:rFonts w:hint="eastAsia" w:ascii="仿宋" w:hAnsi="仿宋" w:eastAsia="仿宋"/>
          <w:sz w:val="32"/>
          <w:szCs w:val="32"/>
        </w:rPr>
        <w:t>资金总额-全年执行数12838000元，资金总额-执行率64.19%元</w:t>
      </w:r>
    </w:p>
    <w:p>
      <w:pPr>
        <w:pStyle w:val="9"/>
        <w:spacing w:line="525" w:lineRule="atLeast"/>
        <w:ind w:firstLine="165"/>
        <w:rPr>
          <w:rFonts w:hint="eastAsia" w:ascii="仿宋" w:hAnsi="仿宋" w:eastAsia="仿宋"/>
          <w:sz w:val="32"/>
          <w:szCs w:val="32"/>
        </w:rPr>
      </w:pPr>
      <w:r>
        <w:rPr>
          <w:rFonts w:hint="eastAsia" w:ascii="仿宋" w:hAnsi="仿宋" w:eastAsia="仿宋"/>
          <w:sz w:val="32"/>
          <w:szCs w:val="32"/>
        </w:rPr>
        <w:t>其中：</w:t>
      </w:r>
    </w:p>
    <w:p>
      <w:pPr>
        <w:pStyle w:val="9"/>
        <w:spacing w:line="525" w:lineRule="atLeast"/>
        <w:ind w:firstLine="640" w:firstLineChars="200"/>
        <w:rPr>
          <w:rFonts w:hint="eastAsia" w:ascii="仿宋" w:hAnsi="仿宋" w:eastAsia="仿宋"/>
          <w:sz w:val="32"/>
          <w:szCs w:val="32"/>
        </w:rPr>
      </w:pPr>
      <w:r>
        <w:rPr>
          <w:rFonts w:hint="eastAsia" w:ascii="仿宋" w:hAnsi="仿宋" w:eastAsia="仿宋"/>
          <w:sz w:val="32"/>
          <w:szCs w:val="32"/>
        </w:rPr>
        <w:t>财政资金-全年执行数12838000元，财政资金-执行率64.19%</w:t>
      </w:r>
    </w:p>
    <w:p>
      <w:pPr>
        <w:pStyle w:val="9"/>
        <w:spacing w:line="525" w:lineRule="atLeast"/>
        <w:ind w:firstLine="640" w:firstLineChars="200"/>
        <w:rPr>
          <w:rFonts w:hint="eastAsia" w:ascii="仿宋" w:hAnsi="仿宋" w:eastAsia="仿宋"/>
          <w:sz w:val="32"/>
          <w:szCs w:val="32"/>
        </w:rPr>
      </w:pPr>
      <w:r>
        <w:rPr>
          <w:rFonts w:hint="eastAsia" w:ascii="仿宋" w:hAnsi="仿宋" w:eastAsia="仿宋"/>
          <w:sz w:val="32"/>
          <w:szCs w:val="32"/>
        </w:rPr>
        <w:t>专户全年执行数0元，专户-执行率0</w:t>
      </w:r>
    </w:p>
    <w:p>
      <w:pPr>
        <w:pStyle w:val="9"/>
        <w:spacing w:line="525" w:lineRule="atLeast"/>
        <w:ind w:firstLine="640" w:firstLineChars="200"/>
        <w:rPr>
          <w:rFonts w:hint="eastAsia" w:ascii="仿宋" w:hAnsi="仿宋" w:eastAsia="仿宋"/>
          <w:sz w:val="32"/>
          <w:szCs w:val="32"/>
        </w:rPr>
      </w:pPr>
      <w:r>
        <w:rPr>
          <w:rFonts w:hint="eastAsia" w:ascii="仿宋" w:hAnsi="仿宋" w:eastAsia="仿宋"/>
          <w:sz w:val="32"/>
          <w:szCs w:val="32"/>
        </w:rPr>
        <w:t>单位全年执行数0元，单位全年执行率0.00%</w:t>
      </w:r>
    </w:p>
    <w:p>
      <w:pPr>
        <w:pStyle w:val="9"/>
        <w:spacing w:line="525" w:lineRule="atLeast"/>
        <w:ind w:firstLine="645"/>
        <w:rPr>
          <w:rFonts w:hint="eastAsia" w:ascii="仿宋" w:hAnsi="仿宋" w:eastAsia="仿宋"/>
          <w:sz w:val="32"/>
          <w:szCs w:val="32"/>
        </w:rPr>
      </w:pPr>
      <w:r>
        <w:rPr>
          <w:rFonts w:hint="eastAsia" w:ascii="仿宋" w:hAnsi="仿宋" w:eastAsia="仿宋"/>
          <w:sz w:val="32"/>
          <w:szCs w:val="32"/>
        </w:rPr>
        <w:t>（四）项目资金管理情况（包括管理制度、办法的制订及执行情况）</w:t>
      </w:r>
    </w:p>
    <w:p>
      <w:pPr>
        <w:pStyle w:val="9"/>
        <w:keepNext w:val="0"/>
        <w:keepLines w:val="0"/>
        <w:widowControl/>
        <w:suppressLineNumbers w:val="0"/>
        <w:spacing w:line="525" w:lineRule="atLeast"/>
        <w:ind w:left="0" w:firstLine="645"/>
        <w:jc w:val="left"/>
        <w:rPr>
          <w:rFonts w:hint="default" w:ascii="仿宋_GB2312" w:hAnsi="宋体" w:eastAsia="仿宋_GB2312" w:cs="仿宋_GB2312"/>
          <w:kern w:val="0"/>
          <w:sz w:val="31"/>
          <w:szCs w:val="31"/>
        </w:rPr>
      </w:pPr>
      <w:r>
        <w:rPr>
          <w:rFonts w:hint="default" w:ascii="仿宋_GB2312" w:hAnsi="宋体" w:eastAsia="仿宋_GB2312" w:cs="仿宋_GB2312"/>
          <w:kern w:val="0"/>
          <w:sz w:val="31"/>
          <w:szCs w:val="31"/>
        </w:rPr>
        <w:t>根据项目推进情况，做好用款计划，确保预算支出及时、均衡。项目资金管理严格按照医院《财务会计内部控制制度》、《经费审批及报销制度》等相关文件规定执行，经费报销逐级审批，大额资金支付经院长办公会、党委会审议。建立专项资金管理制度和会计核算制度，强化预算约束，确保资金专款专用、不挪用、不占用。按月通报专项资金执行情况，切实提高资金使用效益。</w:t>
      </w:r>
    </w:p>
    <w:p>
      <w:pPr>
        <w:pStyle w:val="9"/>
        <w:spacing w:line="525" w:lineRule="atLeast"/>
        <w:ind w:firstLine="890" w:firstLineChars="277"/>
        <w:jc w:val="both"/>
        <w:rPr>
          <w:rFonts w:hint="eastAsia" w:ascii="黑体" w:hAnsi="黑体" w:eastAsia="黑体" w:cs="黑体"/>
          <w:b/>
          <w:bCs/>
          <w:sz w:val="32"/>
          <w:szCs w:val="32"/>
        </w:rPr>
      </w:pPr>
      <w:r>
        <w:rPr>
          <w:rFonts w:hint="eastAsia" w:ascii="黑体" w:hAnsi="黑体" w:eastAsia="黑体" w:cs="黑体"/>
          <w:b/>
          <w:bCs/>
          <w:sz w:val="32"/>
          <w:szCs w:val="32"/>
        </w:rPr>
        <w:t>三、项目组织实施情况</w:t>
      </w:r>
    </w:p>
    <w:p>
      <w:pPr>
        <w:pStyle w:val="9"/>
        <w:spacing w:line="525" w:lineRule="atLeast"/>
        <w:ind w:firstLine="645"/>
        <w:rPr>
          <w:rFonts w:hint="eastAsia" w:ascii="仿宋" w:hAnsi="仿宋" w:eastAsia="仿宋"/>
          <w:sz w:val="32"/>
          <w:szCs w:val="32"/>
        </w:rPr>
      </w:pPr>
      <w:r>
        <w:rPr>
          <w:rFonts w:hint="eastAsia" w:ascii="仿宋" w:hAnsi="仿宋" w:eastAsia="仿宋"/>
          <w:sz w:val="32"/>
          <w:szCs w:val="32"/>
        </w:rPr>
        <w:t>（一）项目组织情况（包括项目招投标情况、调整情况、完成验收等）</w:t>
      </w:r>
    </w:p>
    <w:p>
      <w:pPr>
        <w:pStyle w:val="5"/>
        <w:spacing w:before="0" w:beforeAutospacing="0" w:after="0" w:afterAutospacing="0" w:line="360" w:lineRule="auto"/>
        <w:ind w:firstLine="640" w:firstLineChars="200"/>
        <w:rPr>
          <w:rFonts w:hint="eastAsia" w:ascii="仿宋" w:hAnsi="仿宋" w:eastAsia="仿宋"/>
          <w:sz w:val="32"/>
          <w:szCs w:val="32"/>
        </w:rPr>
      </w:pPr>
      <w:r>
        <w:rPr>
          <w:rFonts w:hint="eastAsia" w:ascii="仿宋" w:hAnsi="仿宋" w:eastAsia="仿宋"/>
          <w:sz w:val="32"/>
          <w:szCs w:val="32"/>
        </w:rPr>
        <w:t>经院领导及相关职能部门充分讨论，</w:t>
      </w:r>
      <w:r>
        <w:rPr>
          <w:rFonts w:hint="eastAsia" w:ascii="仿宋" w:hAnsi="仿宋" w:eastAsia="仿宋"/>
          <w:sz w:val="32"/>
          <w:szCs w:val="32"/>
          <w:lang w:val="en-US" w:eastAsia="zh-CN"/>
        </w:rPr>
        <w:t>院长办公会、党委会同意，</w:t>
      </w:r>
      <w:r>
        <w:rPr>
          <w:rFonts w:hint="eastAsia" w:ascii="仿宋" w:hAnsi="仿宋" w:eastAsia="仿宋"/>
          <w:sz w:val="32"/>
          <w:szCs w:val="32"/>
        </w:rPr>
        <w:t>决定使用2022</w:t>
      </w:r>
      <w:r>
        <w:rPr>
          <w:rFonts w:hint="eastAsia" w:ascii="仿宋" w:hAnsi="仿宋" w:eastAsia="仿宋"/>
          <w:sz w:val="32"/>
          <w:szCs w:val="32"/>
          <w:lang w:val="en-US" w:eastAsia="zh-CN"/>
        </w:rPr>
        <w:t>年度项目</w:t>
      </w:r>
      <w:r>
        <w:rPr>
          <w:rFonts w:hint="eastAsia" w:ascii="仿宋" w:hAnsi="仿宋" w:eastAsia="仿宋"/>
          <w:sz w:val="32"/>
          <w:szCs w:val="32"/>
        </w:rPr>
        <w:t>资金购买原2021年立项的模拟教学设备。2022年6月10日召开模拟教学设备产品介绍会。2022年12月09日签署设备购销合同。</w:t>
      </w:r>
    </w:p>
    <w:p>
      <w:pPr>
        <w:pStyle w:val="5"/>
        <w:spacing w:before="0" w:beforeAutospacing="0" w:after="0" w:afterAutospacing="0" w:line="360" w:lineRule="auto"/>
        <w:ind w:firstLine="640" w:firstLineChars="200"/>
        <w:rPr>
          <w:rFonts w:hint="eastAsia" w:ascii="仿宋" w:hAnsi="仿宋" w:eastAsia="仿宋"/>
          <w:sz w:val="32"/>
          <w:szCs w:val="32"/>
        </w:rPr>
      </w:pPr>
      <w:r>
        <w:rPr>
          <w:rFonts w:hint="eastAsia" w:ascii="仿宋" w:hAnsi="仿宋" w:eastAsia="仿宋"/>
          <w:sz w:val="32"/>
          <w:szCs w:val="32"/>
        </w:rPr>
        <w:t>2022年共购置11套教学模拟设备，其中6套为进口模拟教学设备，</w:t>
      </w:r>
      <w:r>
        <w:rPr>
          <w:rFonts w:hint="eastAsia" w:ascii="仿宋" w:hAnsi="仿宋" w:eastAsia="仿宋"/>
          <w:sz w:val="32"/>
          <w:szCs w:val="32"/>
          <w:lang w:val="en-US" w:eastAsia="zh-CN"/>
        </w:rPr>
        <w:t>受前期</w:t>
      </w:r>
      <w:r>
        <w:rPr>
          <w:rFonts w:hint="eastAsia" w:ascii="仿宋" w:hAnsi="仿宋" w:eastAsia="仿宋"/>
          <w:sz w:val="32"/>
          <w:szCs w:val="32"/>
        </w:rPr>
        <w:t>疫情影响</w:t>
      </w:r>
      <w:r>
        <w:rPr>
          <w:rFonts w:hint="eastAsia" w:ascii="仿宋" w:hAnsi="仿宋" w:eastAsia="仿宋"/>
          <w:sz w:val="32"/>
          <w:szCs w:val="32"/>
          <w:lang w:eastAsia="zh-CN"/>
        </w:rPr>
        <w:t>，</w:t>
      </w:r>
      <w:r>
        <w:rPr>
          <w:rFonts w:hint="eastAsia" w:ascii="仿宋" w:hAnsi="仿宋" w:eastAsia="仿宋"/>
          <w:sz w:val="32"/>
          <w:szCs w:val="32"/>
          <w:lang w:val="en-US" w:eastAsia="zh-CN"/>
        </w:rPr>
        <w:t>预计</w:t>
      </w:r>
      <w:r>
        <w:rPr>
          <w:rFonts w:hint="eastAsia" w:ascii="仿宋" w:hAnsi="仿宋" w:eastAsia="仿宋"/>
          <w:sz w:val="32"/>
          <w:szCs w:val="32"/>
        </w:rPr>
        <w:t>将于2023年6月</w:t>
      </w:r>
      <w:r>
        <w:rPr>
          <w:rFonts w:hint="eastAsia" w:ascii="仿宋" w:hAnsi="仿宋" w:eastAsia="仿宋"/>
          <w:sz w:val="32"/>
          <w:szCs w:val="32"/>
          <w:lang w:val="en-US" w:eastAsia="zh-CN"/>
        </w:rPr>
        <w:t>所购置</w:t>
      </w:r>
      <w:r>
        <w:rPr>
          <w:rFonts w:hint="eastAsia" w:ascii="仿宋" w:hAnsi="仿宋" w:eastAsia="仿宋"/>
          <w:sz w:val="32"/>
          <w:szCs w:val="32"/>
        </w:rPr>
        <w:t>设备才全部配送到位。由于医教协同楼尚未建成，部分设备需医教协同楼竣工后安装，避免转运造成的损伤。</w:t>
      </w:r>
    </w:p>
    <w:p>
      <w:pPr>
        <w:pStyle w:val="9"/>
        <w:spacing w:line="525" w:lineRule="atLeast"/>
        <w:ind w:firstLine="645"/>
        <w:rPr>
          <w:rFonts w:hint="eastAsia" w:ascii="仿宋" w:hAnsi="仿宋" w:eastAsia="仿宋"/>
          <w:sz w:val="32"/>
          <w:szCs w:val="32"/>
        </w:rPr>
      </w:pPr>
      <w:r>
        <w:rPr>
          <w:rFonts w:hint="eastAsia" w:ascii="仿宋" w:hAnsi="仿宋" w:eastAsia="仿宋"/>
          <w:sz w:val="32"/>
          <w:szCs w:val="32"/>
        </w:rPr>
        <w:t>（二）项目管理情况（包括项目管理制度建设、日常检查监督等情况）</w:t>
      </w:r>
    </w:p>
    <w:p>
      <w:pPr>
        <w:pStyle w:val="9"/>
        <w:spacing w:line="525" w:lineRule="atLeast"/>
        <w:ind w:firstLine="645"/>
        <w:rPr>
          <w:rFonts w:hint="eastAsia" w:ascii="仿宋" w:hAnsi="仿宋" w:eastAsia="仿宋"/>
          <w:sz w:val="32"/>
          <w:szCs w:val="32"/>
        </w:rPr>
      </w:pPr>
      <w:r>
        <w:rPr>
          <w:rFonts w:hint="eastAsia" w:ascii="仿宋" w:hAnsi="仿宋" w:eastAsia="仿宋"/>
          <w:sz w:val="32"/>
          <w:szCs w:val="32"/>
        </w:rPr>
        <w:t>医疗设备的采购完全依照医院管理规章制度中的《医学装备管理制度》执行，形成从申请、计划、论证、审批立项、购置、验收、建档等环节进行全过程管理的规范化、制度化和系统化管理体系。依据医院装备配置和保障要求，优先考虑配置功能适用、技术适宜、节能环保的设备，注重资源共享，杜绝盲目配置和闲置浪费。</w:t>
      </w:r>
    </w:p>
    <w:p>
      <w:pPr>
        <w:pStyle w:val="9"/>
        <w:spacing w:line="525" w:lineRule="atLeast"/>
        <w:ind w:firstLine="890" w:firstLineChars="277"/>
        <w:jc w:val="both"/>
        <w:rPr>
          <w:rFonts w:hint="eastAsia" w:ascii="黑体" w:hAnsi="黑体" w:eastAsia="黑体" w:cs="黑体"/>
          <w:b/>
          <w:bCs/>
          <w:sz w:val="32"/>
          <w:szCs w:val="32"/>
        </w:rPr>
      </w:pPr>
      <w:r>
        <w:rPr>
          <w:rFonts w:hint="eastAsia" w:ascii="黑体" w:hAnsi="黑体" w:eastAsia="黑体" w:cs="黑体"/>
          <w:b/>
          <w:bCs/>
          <w:sz w:val="32"/>
          <w:szCs w:val="32"/>
        </w:rPr>
        <w:t>四、项目绩效情况</w:t>
      </w:r>
    </w:p>
    <w:p>
      <w:pPr>
        <w:pStyle w:val="9"/>
        <w:spacing w:line="525" w:lineRule="atLeast"/>
        <w:ind w:firstLine="645"/>
        <w:rPr>
          <w:rFonts w:hint="eastAsia" w:ascii="仿宋" w:hAnsi="仿宋" w:eastAsia="仿宋"/>
          <w:sz w:val="32"/>
          <w:szCs w:val="32"/>
        </w:rPr>
      </w:pPr>
      <w:r>
        <w:rPr>
          <w:rFonts w:hint="eastAsia" w:ascii="仿宋" w:hAnsi="仿宋" w:eastAsia="仿宋"/>
          <w:sz w:val="32"/>
          <w:szCs w:val="32"/>
        </w:rPr>
        <w:t>（一）项目绩效目标完成情况。</w:t>
      </w:r>
    </w:p>
    <w:p>
      <w:pPr>
        <w:pStyle w:val="5"/>
        <w:spacing w:before="0" w:beforeAutospacing="0" w:after="0" w:afterAutospacing="0" w:line="360" w:lineRule="auto"/>
        <w:ind w:firstLine="640" w:firstLineChars="200"/>
        <w:rPr>
          <w:rFonts w:hint="eastAsia" w:ascii="仿宋" w:hAnsi="仿宋" w:eastAsia="仿宋"/>
          <w:sz w:val="32"/>
          <w:szCs w:val="32"/>
        </w:rPr>
      </w:pPr>
      <w:r>
        <w:rPr>
          <w:rFonts w:hint="eastAsia" w:ascii="仿宋" w:hAnsi="仿宋" w:eastAsia="仿宋"/>
          <w:sz w:val="32"/>
          <w:szCs w:val="32"/>
        </w:rPr>
        <w:t>1.项目的经济性分析：</w:t>
      </w:r>
    </w:p>
    <w:p>
      <w:pPr>
        <w:pStyle w:val="5"/>
        <w:spacing w:before="0" w:beforeAutospacing="0" w:after="0" w:afterAutospacing="0" w:line="360" w:lineRule="auto"/>
        <w:ind w:firstLine="640" w:firstLineChars="200"/>
        <w:rPr>
          <w:rFonts w:hint="eastAsia" w:ascii="仿宋" w:hAnsi="仿宋" w:eastAsia="仿宋"/>
          <w:sz w:val="32"/>
          <w:szCs w:val="32"/>
        </w:rPr>
      </w:pPr>
      <w:r>
        <w:rPr>
          <w:rFonts w:hint="eastAsia" w:ascii="仿宋" w:hAnsi="仿宋" w:eastAsia="仿宋"/>
          <w:sz w:val="32"/>
          <w:szCs w:val="32"/>
        </w:rPr>
        <w:t>2022年度临床医学院专用设备购置计划为</w:t>
      </w:r>
      <w:r>
        <w:rPr>
          <w:rFonts w:hint="default" w:ascii="仿宋" w:hAnsi="仿宋" w:eastAsia="仿宋"/>
          <w:sz w:val="32"/>
          <w:szCs w:val="32"/>
          <w:lang w:val="en-US"/>
        </w:rPr>
        <w:t>2,000</w:t>
      </w:r>
      <w:r>
        <w:rPr>
          <w:rFonts w:hint="eastAsia" w:ascii="仿宋" w:hAnsi="仿宋" w:eastAsia="仿宋"/>
          <w:sz w:val="32"/>
          <w:szCs w:val="32"/>
          <w:lang w:val="en-US" w:eastAsia="zh-CN"/>
        </w:rPr>
        <w:t>万</w:t>
      </w:r>
      <w:r>
        <w:rPr>
          <w:rFonts w:hint="eastAsia" w:ascii="仿宋" w:hAnsi="仿宋" w:eastAsia="仿宋"/>
          <w:sz w:val="32"/>
          <w:szCs w:val="32"/>
        </w:rPr>
        <w:t>元，实际</w:t>
      </w:r>
      <w:r>
        <w:rPr>
          <w:rFonts w:hint="eastAsia" w:ascii="仿宋" w:hAnsi="仿宋" w:eastAsia="仿宋"/>
          <w:sz w:val="32"/>
          <w:szCs w:val="32"/>
          <w:lang w:val="en-US" w:eastAsia="zh-CN"/>
        </w:rPr>
        <w:t>支出为</w:t>
      </w:r>
      <w:r>
        <w:rPr>
          <w:rFonts w:hint="default" w:ascii="仿宋" w:hAnsi="仿宋" w:eastAsia="仿宋"/>
          <w:sz w:val="32"/>
          <w:szCs w:val="32"/>
          <w:lang w:val="en-US" w:eastAsia="zh-CN"/>
        </w:rPr>
        <w:t>1,283.8</w:t>
      </w:r>
      <w:r>
        <w:rPr>
          <w:rFonts w:hint="eastAsia" w:ascii="仿宋" w:hAnsi="仿宋" w:eastAsia="仿宋"/>
          <w:sz w:val="32"/>
          <w:szCs w:val="32"/>
          <w:lang w:val="en-US" w:eastAsia="zh-CN"/>
        </w:rPr>
        <w:t>万</w:t>
      </w:r>
      <w:r>
        <w:rPr>
          <w:rFonts w:hint="eastAsia" w:ascii="仿宋" w:hAnsi="仿宋" w:eastAsia="仿宋"/>
          <w:sz w:val="32"/>
          <w:szCs w:val="32"/>
        </w:rPr>
        <w:t>元，有效节约资金716.2万元。</w:t>
      </w:r>
    </w:p>
    <w:p>
      <w:pPr>
        <w:pStyle w:val="5"/>
        <w:numPr>
          <w:ilvl w:val="0"/>
          <w:numId w:val="1"/>
        </w:numPr>
        <w:spacing w:before="0" w:beforeAutospacing="0" w:after="0" w:afterAutospacing="0" w:line="360" w:lineRule="auto"/>
        <w:ind w:firstLine="640" w:firstLineChars="200"/>
        <w:rPr>
          <w:rFonts w:hint="eastAsia" w:ascii="仿宋" w:hAnsi="仿宋" w:eastAsia="仿宋"/>
          <w:sz w:val="32"/>
          <w:szCs w:val="32"/>
        </w:rPr>
      </w:pPr>
      <w:r>
        <w:rPr>
          <w:rFonts w:hint="eastAsia" w:ascii="仿宋" w:hAnsi="仿宋" w:eastAsia="仿宋"/>
          <w:sz w:val="32"/>
          <w:szCs w:val="32"/>
        </w:rPr>
        <w:t>项目的效率性分析：</w:t>
      </w:r>
    </w:p>
    <w:p>
      <w:pPr>
        <w:pStyle w:val="5"/>
        <w:numPr>
          <w:numId w:val="0"/>
        </w:numPr>
        <w:spacing w:before="0" w:beforeAutospacing="0" w:after="0" w:afterAutospacing="0" w:line="360" w:lineRule="auto"/>
        <w:ind w:firstLine="640" w:firstLineChars="200"/>
        <w:rPr>
          <w:rFonts w:hint="eastAsia" w:ascii="仿宋" w:hAnsi="仿宋" w:eastAsia="仿宋"/>
          <w:sz w:val="32"/>
          <w:szCs w:val="32"/>
        </w:rPr>
      </w:pPr>
      <w:r>
        <w:rPr>
          <w:rFonts w:hint="eastAsia" w:ascii="仿宋" w:hAnsi="仿宋" w:eastAsia="仿宋"/>
          <w:sz w:val="32"/>
          <w:szCs w:val="32"/>
        </w:rPr>
        <w:t>2022年已使用专项资金完成计划内购置的</w:t>
      </w:r>
      <w:r>
        <w:rPr>
          <w:rFonts w:hint="default" w:ascii="仿宋" w:hAnsi="仿宋" w:eastAsia="仿宋"/>
          <w:sz w:val="32"/>
          <w:szCs w:val="32"/>
          <w:lang w:val="en-US"/>
        </w:rPr>
        <w:t>11</w:t>
      </w:r>
      <w:r>
        <w:rPr>
          <w:rFonts w:hint="eastAsia" w:ascii="仿宋" w:hAnsi="仿宋" w:eastAsia="仿宋"/>
          <w:sz w:val="32"/>
          <w:szCs w:val="32"/>
          <w:lang w:val="en-US" w:eastAsia="zh-CN"/>
        </w:rPr>
        <w:t>台</w:t>
      </w:r>
      <w:r>
        <w:rPr>
          <w:rFonts w:hint="eastAsia" w:ascii="仿宋" w:hAnsi="仿宋" w:eastAsia="仿宋"/>
          <w:sz w:val="32"/>
          <w:szCs w:val="32"/>
        </w:rPr>
        <w:t>模拟教学设备，设备到位率36%，绩效目标</w:t>
      </w:r>
      <w:r>
        <w:rPr>
          <w:rFonts w:hint="eastAsia" w:ascii="仿宋" w:hAnsi="仿宋" w:eastAsia="仿宋"/>
          <w:sz w:val="32"/>
          <w:szCs w:val="32"/>
          <w:lang w:val="en-US" w:eastAsia="zh-CN"/>
        </w:rPr>
        <w:t>部分达成</w:t>
      </w:r>
      <w:r>
        <w:rPr>
          <w:rFonts w:hint="eastAsia" w:ascii="仿宋" w:hAnsi="仿宋" w:eastAsia="仿宋"/>
          <w:sz w:val="32"/>
          <w:szCs w:val="32"/>
        </w:rPr>
        <w:t>。</w:t>
      </w:r>
    </w:p>
    <w:p>
      <w:pPr>
        <w:pStyle w:val="5"/>
        <w:numPr>
          <w:ilvl w:val="0"/>
          <w:numId w:val="1"/>
        </w:numPr>
        <w:spacing w:before="0" w:beforeAutospacing="0" w:after="0" w:afterAutospacing="0" w:line="360" w:lineRule="auto"/>
        <w:ind w:left="0" w:leftChars="0" w:firstLine="640" w:firstLineChars="200"/>
        <w:rPr>
          <w:rFonts w:hint="eastAsia" w:ascii="仿宋" w:hAnsi="仿宋" w:eastAsia="仿宋"/>
          <w:sz w:val="32"/>
          <w:szCs w:val="32"/>
        </w:rPr>
      </w:pPr>
      <w:r>
        <w:rPr>
          <w:rFonts w:hint="eastAsia" w:ascii="仿宋" w:hAnsi="仿宋" w:eastAsia="仿宋"/>
          <w:sz w:val="32"/>
          <w:szCs w:val="32"/>
        </w:rPr>
        <w:t>项目的有效性分析：</w:t>
      </w:r>
    </w:p>
    <w:p>
      <w:pPr>
        <w:pStyle w:val="5"/>
        <w:numPr>
          <w:numId w:val="0"/>
        </w:numPr>
        <w:spacing w:before="0" w:beforeAutospacing="0" w:after="0" w:afterAutospacing="0" w:line="360" w:lineRule="auto"/>
        <w:ind w:firstLine="640" w:firstLineChars="200"/>
        <w:rPr>
          <w:rFonts w:hint="eastAsia" w:ascii="仿宋" w:hAnsi="仿宋" w:eastAsia="仿宋"/>
          <w:sz w:val="32"/>
          <w:szCs w:val="32"/>
        </w:rPr>
      </w:pPr>
      <w:r>
        <w:rPr>
          <w:rFonts w:hint="eastAsia" w:ascii="仿宋" w:hAnsi="仿宋" w:eastAsia="仿宋"/>
          <w:sz w:val="32"/>
          <w:szCs w:val="32"/>
          <w:lang w:val="en-US" w:eastAsia="zh-CN"/>
        </w:rPr>
        <w:t>项目有助于</w:t>
      </w:r>
      <w:r>
        <w:rPr>
          <w:rFonts w:hint="eastAsia" w:ascii="仿宋" w:hAnsi="仿宋" w:eastAsia="仿宋"/>
          <w:sz w:val="32"/>
          <w:szCs w:val="32"/>
        </w:rPr>
        <w:t>提升海南医学院人才培养质量，以医带教，促进医教研协同发展，逐步将临床技能中心建设为集教学、示范、操作和考核等多功能为一体的教学基地，使临床医学教学和技能培养更加规范化、标准化、智能化，实现医教协同的定位需求。</w:t>
      </w:r>
    </w:p>
    <w:p>
      <w:pPr>
        <w:pStyle w:val="5"/>
        <w:numPr>
          <w:ilvl w:val="0"/>
          <w:numId w:val="1"/>
        </w:numPr>
        <w:spacing w:before="0" w:beforeAutospacing="0" w:after="0" w:afterAutospacing="0" w:line="360" w:lineRule="auto"/>
        <w:ind w:left="0" w:leftChars="0" w:firstLine="640" w:firstLineChars="200"/>
        <w:rPr>
          <w:rFonts w:hint="eastAsia" w:ascii="仿宋" w:hAnsi="仿宋" w:eastAsia="仿宋"/>
          <w:sz w:val="32"/>
          <w:szCs w:val="32"/>
        </w:rPr>
      </w:pPr>
      <w:r>
        <w:rPr>
          <w:rFonts w:hint="eastAsia" w:ascii="仿宋" w:hAnsi="仿宋" w:eastAsia="仿宋"/>
          <w:sz w:val="32"/>
          <w:szCs w:val="32"/>
        </w:rPr>
        <w:t>项目的可持续性分析：</w:t>
      </w:r>
    </w:p>
    <w:p>
      <w:pPr>
        <w:pStyle w:val="5"/>
        <w:numPr>
          <w:numId w:val="0"/>
        </w:numPr>
        <w:spacing w:before="0" w:beforeAutospacing="0" w:after="0" w:afterAutospacing="0" w:line="360" w:lineRule="auto"/>
        <w:ind w:firstLine="640" w:firstLineChars="200"/>
        <w:rPr>
          <w:rFonts w:hint="eastAsia" w:ascii="仿宋" w:hAnsi="仿宋" w:eastAsia="仿宋"/>
          <w:sz w:val="32"/>
          <w:szCs w:val="32"/>
        </w:rPr>
      </w:pPr>
      <w:r>
        <w:rPr>
          <w:rFonts w:hint="eastAsia" w:ascii="仿宋" w:hAnsi="仿宋" w:eastAsia="仿宋"/>
          <w:sz w:val="32"/>
          <w:szCs w:val="32"/>
        </w:rPr>
        <w:t>海南省人民医院医教协同项目系我省首家在医院内建设的临床医学院。通过购置与使用模拟教学设备，切实保障医疗教学的基本需求，大幅提升精准医学诊疗能力。</w:t>
      </w:r>
    </w:p>
    <w:p>
      <w:pPr>
        <w:pStyle w:val="9"/>
        <w:spacing w:line="525" w:lineRule="atLeast"/>
        <w:ind w:firstLine="645"/>
        <w:rPr>
          <w:rFonts w:hint="eastAsia" w:ascii="仿宋" w:hAnsi="仿宋" w:eastAsia="仿宋"/>
          <w:sz w:val="32"/>
          <w:szCs w:val="32"/>
        </w:rPr>
      </w:pPr>
      <w:r>
        <w:rPr>
          <w:rFonts w:hint="eastAsia" w:ascii="仿宋" w:hAnsi="仿宋" w:eastAsia="仿宋"/>
          <w:sz w:val="32"/>
          <w:szCs w:val="32"/>
        </w:rPr>
        <w:t>（二）项目绩效目标未完成情况及原因分析</w:t>
      </w:r>
    </w:p>
    <w:p>
      <w:pPr>
        <w:pStyle w:val="5"/>
        <w:spacing w:before="0" w:beforeAutospacing="0" w:after="0" w:afterAutospacing="0" w:line="360" w:lineRule="auto"/>
        <w:ind w:firstLine="480" w:firstLineChars="150"/>
        <w:rPr>
          <w:rFonts w:hint="eastAsia" w:ascii="仿宋" w:hAnsi="仿宋" w:eastAsia="仿宋"/>
          <w:sz w:val="32"/>
          <w:szCs w:val="32"/>
        </w:rPr>
      </w:pPr>
      <w:r>
        <w:rPr>
          <w:rFonts w:hint="eastAsia" w:ascii="仿宋" w:hAnsi="仿宋" w:eastAsia="仿宋"/>
          <w:sz w:val="32"/>
          <w:szCs w:val="32"/>
        </w:rPr>
        <w:t>已完成项目</w:t>
      </w:r>
      <w:r>
        <w:rPr>
          <w:rFonts w:hint="eastAsia" w:ascii="仿宋" w:hAnsi="仿宋" w:eastAsia="仿宋"/>
          <w:sz w:val="32"/>
          <w:szCs w:val="32"/>
          <w:lang w:val="en-US" w:eastAsia="zh-CN"/>
        </w:rPr>
        <w:t>设定的</w:t>
      </w:r>
      <w:r>
        <w:rPr>
          <w:rFonts w:hint="eastAsia" w:ascii="仿宋" w:hAnsi="仿宋" w:eastAsia="仿宋"/>
          <w:sz w:val="32"/>
          <w:szCs w:val="32"/>
        </w:rPr>
        <w:t>绩效目标。</w:t>
      </w:r>
    </w:p>
    <w:p>
      <w:pPr>
        <w:pStyle w:val="9"/>
        <w:spacing w:line="525" w:lineRule="atLeast"/>
        <w:ind w:firstLine="890" w:firstLineChars="277"/>
        <w:jc w:val="both"/>
        <w:rPr>
          <w:rFonts w:hint="eastAsia" w:ascii="黑体" w:hAnsi="黑体" w:eastAsia="黑体" w:cs="黑体"/>
          <w:b/>
          <w:bCs/>
          <w:sz w:val="32"/>
          <w:szCs w:val="32"/>
        </w:rPr>
      </w:pPr>
      <w:r>
        <w:rPr>
          <w:rFonts w:hint="eastAsia" w:ascii="黑体" w:hAnsi="黑体" w:eastAsia="黑体" w:cs="黑体"/>
          <w:b/>
          <w:bCs/>
          <w:sz w:val="32"/>
          <w:szCs w:val="32"/>
        </w:rPr>
        <w:t>五、其他需要说明的问题</w:t>
      </w:r>
    </w:p>
    <w:p>
      <w:pPr>
        <w:pStyle w:val="9"/>
        <w:spacing w:line="525" w:lineRule="atLeast"/>
        <w:ind w:firstLine="645"/>
        <w:rPr>
          <w:rFonts w:hint="eastAsia" w:ascii="仿宋" w:hAnsi="仿宋" w:eastAsia="仿宋"/>
          <w:sz w:val="32"/>
          <w:szCs w:val="32"/>
        </w:rPr>
      </w:pPr>
      <w:r>
        <w:rPr>
          <w:rFonts w:hint="eastAsia" w:ascii="仿宋" w:hAnsi="仿宋" w:eastAsia="仿宋"/>
          <w:sz w:val="32"/>
          <w:szCs w:val="32"/>
        </w:rPr>
        <w:t>（一）后续工作计划</w:t>
      </w:r>
    </w:p>
    <w:p>
      <w:pPr>
        <w:pStyle w:val="5"/>
        <w:spacing w:before="0" w:beforeAutospacing="0" w:after="0" w:afterAutospacing="0" w:line="360" w:lineRule="auto"/>
        <w:ind w:firstLine="640" w:firstLineChars="200"/>
        <w:rPr>
          <w:rFonts w:hint="eastAsia" w:ascii="仿宋" w:hAnsi="仿宋" w:eastAsia="仿宋"/>
          <w:sz w:val="32"/>
          <w:szCs w:val="32"/>
          <w:highlight w:val="yellow"/>
        </w:rPr>
      </w:pPr>
      <w:r>
        <w:rPr>
          <w:rFonts w:hint="eastAsia" w:ascii="仿宋" w:hAnsi="仿宋" w:eastAsia="仿宋"/>
          <w:sz w:val="32"/>
          <w:szCs w:val="32"/>
        </w:rPr>
        <w:t>根据实际情况，安装模拟教学设备，请工程师培训相关老师，提高设备综合利用率。</w:t>
      </w:r>
    </w:p>
    <w:p>
      <w:pPr>
        <w:pStyle w:val="9"/>
        <w:numPr>
          <w:ilvl w:val="0"/>
          <w:numId w:val="2"/>
        </w:numPr>
        <w:spacing w:line="525" w:lineRule="atLeast"/>
        <w:ind w:firstLine="645"/>
        <w:rPr>
          <w:rFonts w:hint="eastAsia" w:ascii="仿宋" w:hAnsi="仿宋" w:eastAsia="仿宋"/>
          <w:sz w:val="32"/>
          <w:szCs w:val="32"/>
        </w:rPr>
      </w:pPr>
      <w:r>
        <w:rPr>
          <w:rFonts w:hint="eastAsia" w:ascii="仿宋" w:hAnsi="仿宋" w:eastAsia="仿宋"/>
          <w:sz w:val="32"/>
          <w:szCs w:val="32"/>
        </w:rPr>
        <w:t>主要经验及做法、存在问题和建议</w:t>
      </w:r>
    </w:p>
    <w:p>
      <w:pPr>
        <w:pStyle w:val="9"/>
        <w:numPr>
          <w:ilvl w:val="0"/>
          <w:numId w:val="3"/>
        </w:numPr>
        <w:spacing w:line="525" w:lineRule="atLeas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主要经验及做法：</w:t>
      </w:r>
    </w:p>
    <w:p>
      <w:pPr>
        <w:pStyle w:val="9"/>
        <w:numPr>
          <w:numId w:val="0"/>
        </w:numPr>
        <w:spacing w:line="525" w:lineRule="atLeast"/>
        <w:ind w:firstLine="640" w:firstLineChars="200"/>
        <w:rPr>
          <w:rFonts w:hint="eastAsia" w:ascii="仿宋" w:hAnsi="仿宋" w:eastAsia="仿宋"/>
          <w:sz w:val="32"/>
          <w:szCs w:val="32"/>
        </w:rPr>
      </w:pPr>
      <w:r>
        <w:rPr>
          <w:rFonts w:hint="eastAsia" w:ascii="仿宋" w:hAnsi="仿宋" w:eastAsia="仿宋"/>
          <w:sz w:val="32"/>
          <w:szCs w:val="32"/>
        </w:rPr>
        <w:t>结合教学功能房间的实际空间大小进行设备的预算统筹安排，充分合理利用医教协同楼的教学空间，提高医教协同楼的教学使用量和效率。</w:t>
      </w:r>
    </w:p>
    <w:p>
      <w:pPr>
        <w:pStyle w:val="9"/>
        <w:numPr>
          <w:ilvl w:val="0"/>
          <w:numId w:val="3"/>
        </w:numPr>
        <w:spacing w:line="525" w:lineRule="atLeast"/>
        <w:ind w:left="0" w:leftChars="0" w:firstLine="640" w:firstLineChars="200"/>
        <w:rPr>
          <w:rFonts w:hint="eastAsia" w:ascii="仿宋" w:hAnsi="仿宋" w:eastAsia="仿宋"/>
          <w:sz w:val="32"/>
          <w:szCs w:val="32"/>
        </w:rPr>
      </w:pPr>
      <w:r>
        <w:rPr>
          <w:rFonts w:hint="eastAsia" w:ascii="仿宋" w:hAnsi="仿宋" w:eastAsia="仿宋"/>
          <w:sz w:val="32"/>
          <w:szCs w:val="32"/>
          <w:lang w:val="en-US" w:eastAsia="zh-CN"/>
        </w:rPr>
        <w:t>存在问题和建议：</w:t>
      </w:r>
    </w:p>
    <w:p>
      <w:pPr>
        <w:pStyle w:val="9"/>
        <w:numPr>
          <w:ilvl w:val="0"/>
          <w:numId w:val="4"/>
        </w:numPr>
        <w:spacing w:line="525" w:lineRule="atLeast"/>
        <w:ind w:firstLine="320" w:firstLineChars="100"/>
        <w:rPr>
          <w:rFonts w:hint="eastAsia" w:ascii="仿宋" w:hAnsi="仿宋" w:eastAsia="仿宋"/>
          <w:sz w:val="32"/>
          <w:szCs w:val="32"/>
        </w:rPr>
      </w:pPr>
      <w:r>
        <w:rPr>
          <w:rFonts w:hint="eastAsia" w:ascii="仿宋" w:hAnsi="仿宋" w:eastAsia="仿宋"/>
          <w:sz w:val="32"/>
          <w:szCs w:val="32"/>
        </w:rPr>
        <w:t>预算项目如根据实际情况需要更改，流程将极为</w:t>
      </w:r>
      <w:r>
        <w:rPr>
          <w:rFonts w:hint="eastAsia" w:ascii="仿宋" w:hAnsi="仿宋" w:eastAsia="仿宋"/>
          <w:sz w:val="32"/>
          <w:szCs w:val="32"/>
          <w:lang w:val="en-US" w:eastAsia="zh-CN"/>
        </w:rPr>
        <w:t>繁琐</w:t>
      </w:r>
      <w:r>
        <w:rPr>
          <w:rFonts w:hint="eastAsia" w:ascii="仿宋" w:hAnsi="仿宋" w:eastAsia="仿宋"/>
          <w:sz w:val="32"/>
          <w:szCs w:val="32"/>
        </w:rPr>
        <w:t>建议简化预算调整流程。</w:t>
      </w:r>
    </w:p>
    <w:p>
      <w:pPr>
        <w:pStyle w:val="9"/>
        <w:numPr>
          <w:ilvl w:val="0"/>
          <w:numId w:val="4"/>
        </w:numPr>
        <w:spacing w:line="525" w:lineRule="atLeast"/>
        <w:ind w:firstLine="320" w:firstLineChars="100"/>
        <w:rPr>
          <w:rFonts w:hint="eastAsia" w:ascii="仿宋" w:hAnsi="仿宋" w:eastAsia="仿宋"/>
          <w:sz w:val="32"/>
          <w:szCs w:val="32"/>
        </w:rPr>
      </w:pPr>
      <w:r>
        <w:rPr>
          <w:rFonts w:hint="eastAsia" w:ascii="仿宋" w:hAnsi="仿宋" w:eastAsia="仿宋"/>
          <w:sz w:val="32"/>
          <w:szCs w:val="32"/>
        </w:rPr>
        <w:t>为大力提升海南医学院人才培养质量，夯实附属医院医学人才培养主阵地，以医带教，促进医教研协同发展，逐步将临床技能中心建设为集教学、示范、操作和考核等多功能为一体的教学基地</w:t>
      </w:r>
      <w:r>
        <w:rPr>
          <w:rFonts w:hint="eastAsia" w:ascii="仿宋" w:hAnsi="仿宋" w:eastAsia="仿宋"/>
          <w:sz w:val="32"/>
          <w:szCs w:val="32"/>
          <w:lang w:eastAsia="zh-CN"/>
        </w:rPr>
        <w:t>。</w:t>
      </w:r>
      <w:r>
        <w:rPr>
          <w:rFonts w:hint="eastAsia" w:ascii="仿宋" w:hAnsi="仿宋" w:eastAsia="仿宋"/>
          <w:sz w:val="32"/>
          <w:szCs w:val="32"/>
          <w:lang w:val="en-US" w:eastAsia="zh-CN"/>
        </w:rPr>
        <w:t>建议政府加大对医教协同方面</w:t>
      </w:r>
      <w:bookmarkStart w:id="0" w:name="_GoBack"/>
      <w:bookmarkEnd w:id="0"/>
      <w:r>
        <w:rPr>
          <w:rFonts w:hint="eastAsia" w:ascii="仿宋" w:hAnsi="仿宋" w:eastAsia="仿宋"/>
          <w:sz w:val="32"/>
          <w:szCs w:val="32"/>
          <w:lang w:val="en-US" w:eastAsia="zh-CN"/>
        </w:rPr>
        <w:t>的资金投入，</w:t>
      </w:r>
      <w:r>
        <w:rPr>
          <w:rFonts w:hint="eastAsia" w:ascii="仿宋" w:hAnsi="仿宋" w:eastAsia="仿宋"/>
          <w:sz w:val="32"/>
          <w:szCs w:val="32"/>
        </w:rPr>
        <w:t xml:space="preserve">使临床医学教学和技能培养更加规范化、标准化、智能化，实现医教协同的定位需求。 </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944109"/>
      <w:docPartObj>
        <w:docPartGallery w:val="AutoText"/>
      </w:docPartObj>
    </w:sdtPr>
    <w:sdtContent>
      <w:p>
        <w:pPr>
          <w:pStyle w:val="3"/>
        </w:pPr>
        <w:r>
          <w:rPr>
            <w:rFonts w:hint="eastAsia"/>
          </w:rPr>
          <w:t xml:space="preserve">                                              </w:t>
        </w:r>
        <w:r>
          <w:fldChar w:fldCharType="begin"/>
        </w:r>
        <w:r>
          <w:instrText xml:space="preserve"> PAGE   \* MERGEFORMAT </w:instrText>
        </w:r>
        <w:r>
          <w:fldChar w:fldCharType="separate"/>
        </w:r>
        <w:r>
          <w:rPr>
            <w:lang w:val="zh-CN"/>
          </w:rPr>
          <w:t>1</w:t>
        </w:r>
        <w:r>
          <w:rPr>
            <w:lang w:val="zh-CN"/>
          </w:rPr>
          <w:fldChar w:fldCharType="end"/>
        </w:r>
      </w:p>
    </w:sdtContent>
  </w:sdt>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104783"/>
    <w:multiLevelType w:val="singleLevel"/>
    <w:tmpl w:val="A0104783"/>
    <w:lvl w:ilvl="0" w:tentative="0">
      <w:start w:val="1"/>
      <w:numFmt w:val="decimal"/>
      <w:suff w:val="nothing"/>
      <w:lvlText w:val="（%1）"/>
      <w:lvlJc w:val="left"/>
    </w:lvl>
  </w:abstractNum>
  <w:abstractNum w:abstractNumId="1">
    <w:nsid w:val="BF1CCACC"/>
    <w:multiLevelType w:val="singleLevel"/>
    <w:tmpl w:val="BF1CCACC"/>
    <w:lvl w:ilvl="0" w:tentative="0">
      <w:start w:val="1"/>
      <w:numFmt w:val="decimal"/>
      <w:suff w:val="nothing"/>
      <w:lvlText w:val="%1、"/>
      <w:lvlJc w:val="left"/>
    </w:lvl>
  </w:abstractNum>
  <w:abstractNum w:abstractNumId="2">
    <w:nsid w:val="D3C26CF6"/>
    <w:multiLevelType w:val="singleLevel"/>
    <w:tmpl w:val="D3C26CF6"/>
    <w:lvl w:ilvl="0" w:tentative="0">
      <w:start w:val="2"/>
      <w:numFmt w:val="chineseCounting"/>
      <w:suff w:val="nothing"/>
      <w:lvlText w:val="（%1）"/>
      <w:lvlJc w:val="left"/>
      <w:rPr>
        <w:rFonts w:hint="eastAsia"/>
      </w:rPr>
    </w:lvl>
  </w:abstractNum>
  <w:abstractNum w:abstractNumId="3">
    <w:nsid w:val="1F399E17"/>
    <w:multiLevelType w:val="singleLevel"/>
    <w:tmpl w:val="1F399E17"/>
    <w:lvl w:ilvl="0" w:tentative="0">
      <w:start w:val="2"/>
      <w:numFmt w:val="decimal"/>
      <w:lvlText w:val="%1."/>
      <w:lvlJc w:val="left"/>
      <w:pPr>
        <w:tabs>
          <w:tab w:val="left" w:pos="312"/>
        </w:tabs>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85D98"/>
    <w:rsid w:val="00020FF3"/>
    <w:rsid w:val="00485D98"/>
    <w:rsid w:val="00587AEF"/>
    <w:rsid w:val="00640B69"/>
    <w:rsid w:val="014537EF"/>
    <w:rsid w:val="03E21B6E"/>
    <w:rsid w:val="06724E89"/>
    <w:rsid w:val="0A100368"/>
    <w:rsid w:val="0A752E8C"/>
    <w:rsid w:val="0DC10E9A"/>
    <w:rsid w:val="13ED6151"/>
    <w:rsid w:val="14AB5896"/>
    <w:rsid w:val="19F27623"/>
    <w:rsid w:val="1B7B126F"/>
    <w:rsid w:val="1B9E1B02"/>
    <w:rsid w:val="2141600D"/>
    <w:rsid w:val="21D5236E"/>
    <w:rsid w:val="245D7642"/>
    <w:rsid w:val="25C77898"/>
    <w:rsid w:val="26034F6F"/>
    <w:rsid w:val="273D26F1"/>
    <w:rsid w:val="28B7742A"/>
    <w:rsid w:val="293836E8"/>
    <w:rsid w:val="29B43C4B"/>
    <w:rsid w:val="2C757743"/>
    <w:rsid w:val="2F177504"/>
    <w:rsid w:val="30F361F6"/>
    <w:rsid w:val="31E076A1"/>
    <w:rsid w:val="333D7FE5"/>
    <w:rsid w:val="35C17CD0"/>
    <w:rsid w:val="363E3AFD"/>
    <w:rsid w:val="376818AE"/>
    <w:rsid w:val="382D3B2E"/>
    <w:rsid w:val="38D05B1A"/>
    <w:rsid w:val="39231EA4"/>
    <w:rsid w:val="3F977229"/>
    <w:rsid w:val="3FB76EA3"/>
    <w:rsid w:val="40EF0B12"/>
    <w:rsid w:val="427F5C7D"/>
    <w:rsid w:val="43AD5FCD"/>
    <w:rsid w:val="44B81D07"/>
    <w:rsid w:val="52FC2B81"/>
    <w:rsid w:val="53680CE5"/>
    <w:rsid w:val="579C3AAD"/>
    <w:rsid w:val="59293177"/>
    <w:rsid w:val="5ADA5DCC"/>
    <w:rsid w:val="5E474E1B"/>
    <w:rsid w:val="612F1FE5"/>
    <w:rsid w:val="68760CC7"/>
    <w:rsid w:val="6A075974"/>
    <w:rsid w:val="6E246828"/>
    <w:rsid w:val="6F036AAB"/>
    <w:rsid w:val="738F6517"/>
    <w:rsid w:val="75162860"/>
    <w:rsid w:val="75442035"/>
    <w:rsid w:val="77614C11"/>
    <w:rsid w:val="77B03A2D"/>
    <w:rsid w:val="7F110C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szCs w:val="18"/>
    </w:rPr>
  </w:style>
  <w:style w:type="paragraph" w:styleId="3">
    <w:name w:val="footer"/>
    <w:basedOn w:val="1"/>
    <w:link w:val="12"/>
    <w:unhideWhenUsed/>
    <w:uiPriority w:val="99"/>
    <w:pPr>
      <w:tabs>
        <w:tab w:val="center" w:pos="4153"/>
        <w:tab w:val="right" w:pos="8306"/>
      </w:tabs>
      <w:snapToGrid w:val="0"/>
      <w:jc w:val="left"/>
    </w:pPr>
    <w:rPr>
      <w:sz w:val="18"/>
      <w:szCs w:val="18"/>
    </w:rPr>
  </w:style>
  <w:style w:type="paragraph" w:styleId="4">
    <w:name w:val="header"/>
    <w:basedOn w:val="1"/>
    <w:link w:val="11"/>
    <w:semiHidden/>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bCs/>
    </w:rPr>
  </w:style>
  <w:style w:type="paragraph" w:customStyle="1" w:styleId="9">
    <w:name w:val="普通(网站) Char"/>
    <w:basedOn w:val="1"/>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10">
    <w:name w:val="16"/>
    <w:basedOn w:val="7"/>
    <w:uiPriority w:val="0"/>
    <w:rPr>
      <w:rFonts w:hint="default" w:ascii="Times New Roman" w:hAnsi="Times New Roman" w:cs="Times New Roman"/>
      <w:b/>
    </w:rPr>
  </w:style>
  <w:style w:type="character" w:customStyle="1" w:styleId="11">
    <w:name w:val="页眉 Char"/>
    <w:basedOn w:val="7"/>
    <w:link w:val="4"/>
    <w:semiHidden/>
    <w:uiPriority w:val="99"/>
    <w:rPr>
      <w:sz w:val="18"/>
      <w:szCs w:val="18"/>
    </w:rPr>
  </w:style>
  <w:style w:type="character" w:customStyle="1" w:styleId="12">
    <w:name w:val="页脚 Char"/>
    <w:basedOn w:val="7"/>
    <w:link w:val="3"/>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中国石油大学</Company>
  <Pages>6</Pages>
  <Words>325</Words>
  <Characters>1854</Characters>
  <Lines>15</Lines>
  <Paragraphs>4</Paragraphs>
  <TotalTime>2</TotalTime>
  <ScaleCrop>false</ScaleCrop>
  <LinksUpToDate>false</LinksUpToDate>
  <CharactersWithSpaces>2175</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2023-04-21T01:31:00Z</dcterms:created>
  <dc:creator>acuser</dc:creator>
  <cp:lastModifiedBy>Lenovo</cp:lastModifiedBy>
  <cp:lastPrinted>2023-04-23T09:46:14Z</cp:lastPrinted>
  <dcterms:modified xsi:type="dcterms:W3CDTF">2023-04-23T09:46:47Z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38B5E8CE8AFF462598A52EFAA5FA1828</vt:lpwstr>
  </property>
</Properties>
</file>