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ind w:firstLine="225"/>
        <w:jc w:val="center"/>
        <w:rPr>
          <w:rStyle w:val="10"/>
          <w:sz w:val="44"/>
          <w:szCs w:val="44"/>
        </w:rPr>
      </w:pPr>
      <w:r>
        <w:rPr>
          <w:rStyle w:val="10"/>
          <w:rFonts w:hint="eastAsia"/>
          <w:sz w:val="44"/>
          <w:szCs w:val="44"/>
        </w:rPr>
        <w:t>海南省人民医院</w:t>
      </w:r>
    </w:p>
    <w:p>
      <w:pPr>
        <w:pStyle w:val="7"/>
        <w:ind w:firstLine="225"/>
        <w:jc w:val="center"/>
        <w:rPr>
          <w:rStyle w:val="10"/>
          <w:sz w:val="44"/>
          <w:szCs w:val="44"/>
        </w:rPr>
      </w:pPr>
      <w:r>
        <w:rPr>
          <w:rStyle w:val="10"/>
          <w:rFonts w:hint="eastAsia"/>
          <w:sz w:val="44"/>
          <w:szCs w:val="44"/>
        </w:rPr>
        <w:t>2022年药品耗材购置</w:t>
      </w:r>
    </w:p>
    <w:p>
      <w:pPr>
        <w:pStyle w:val="7"/>
        <w:ind w:firstLine="225"/>
        <w:jc w:val="center"/>
      </w:pPr>
      <w:r>
        <w:rPr>
          <w:rStyle w:val="10"/>
          <w:rFonts w:hint="eastAsia"/>
          <w:sz w:val="44"/>
          <w:szCs w:val="44"/>
        </w:rPr>
        <w:t>项目支出绩效自评报告</w:t>
      </w:r>
    </w:p>
    <w:p>
      <w:pPr>
        <w:pStyle w:val="7"/>
        <w:ind w:firstLine="938" w:firstLineChars="292"/>
      </w:pPr>
      <w:r>
        <w:rPr>
          <w:rFonts w:hint="eastAsia" w:ascii="黑体" w:eastAsia="黑体"/>
          <w:b/>
          <w:sz w:val="32"/>
          <w:szCs w:val="32"/>
        </w:rPr>
        <w:t>一、项目概况 </w:t>
      </w:r>
    </w:p>
    <w:p>
      <w:pPr>
        <w:pStyle w:val="7"/>
        <w:spacing w:before="0" w:beforeAutospacing="0" w:after="0" w:afterAutospacing="0" w:line="360" w:lineRule="auto"/>
        <w:ind w:firstLine="640" w:firstLineChars="200"/>
        <w:rPr>
          <w:rFonts w:ascii="仿宋_GB2312" w:eastAsia="仿宋_GB2312"/>
          <w:sz w:val="32"/>
          <w:szCs w:val="32"/>
        </w:rPr>
      </w:pPr>
      <w:r>
        <w:rPr>
          <w:rFonts w:hint="eastAsia" w:ascii="仿宋_GB2312" w:eastAsia="仿宋_GB2312"/>
          <w:sz w:val="32"/>
          <w:szCs w:val="32"/>
        </w:rPr>
        <w:t>（一）项目基本情况：立项情况、实施主体项目、资金及主要内容</w:t>
      </w:r>
      <w:r>
        <w:rPr>
          <w:rFonts w:hint="eastAsia" w:eastAsia="仿宋_GB2312"/>
          <w:sz w:val="32"/>
          <w:szCs w:val="32"/>
        </w:rPr>
        <w:t> </w:t>
      </w:r>
    </w:p>
    <w:p>
      <w:pPr>
        <w:pStyle w:val="7"/>
        <w:spacing w:before="0" w:beforeAutospacing="0" w:after="0" w:afterAutospacing="0" w:line="360" w:lineRule="auto"/>
        <w:ind w:firstLine="640" w:firstLineChars="200"/>
        <w:rPr>
          <w:rFonts w:ascii="仿宋_GB2312" w:eastAsia="仿宋_GB2312"/>
          <w:sz w:val="32"/>
          <w:szCs w:val="32"/>
        </w:rPr>
      </w:pPr>
      <w:r>
        <w:rPr>
          <w:rFonts w:hint="eastAsia" w:ascii="仿宋_GB2312" w:eastAsia="仿宋_GB2312"/>
          <w:sz w:val="32"/>
          <w:szCs w:val="32"/>
        </w:rPr>
        <w:t>预算单位</w:t>
      </w:r>
      <w:r>
        <w:rPr>
          <w:rFonts w:hint="default" w:ascii="仿宋_GB2312" w:eastAsia="仿宋_GB2312"/>
          <w:sz w:val="32"/>
          <w:szCs w:val="32"/>
          <w:lang w:val="en-US"/>
        </w:rPr>
        <w:t xml:space="preserve"> </w:t>
      </w:r>
      <w:r>
        <w:rPr>
          <w:rFonts w:hint="eastAsia" w:ascii="仿宋_GB2312" w:eastAsia="仿宋_GB2312"/>
          <w:sz w:val="32"/>
          <w:szCs w:val="32"/>
        </w:rPr>
        <w:t>省人民医院的项目</w:t>
      </w:r>
      <w:r>
        <w:rPr>
          <w:rFonts w:hint="default" w:ascii="仿宋_GB2312" w:eastAsia="仿宋_GB2312"/>
          <w:sz w:val="32"/>
          <w:szCs w:val="32"/>
          <w:lang w:val="en-US"/>
        </w:rPr>
        <w:t xml:space="preserve"> </w:t>
      </w:r>
      <w:r>
        <w:rPr>
          <w:rFonts w:hint="eastAsia" w:ascii="仿宋_GB2312" w:eastAsia="仿宋_GB2312"/>
          <w:sz w:val="32"/>
          <w:szCs w:val="32"/>
        </w:rPr>
        <w:t>药品耗材购置属于部门项目，主管部门为省卫生健康委员会。</w:t>
      </w:r>
    </w:p>
    <w:p>
      <w:pPr>
        <w:pStyle w:val="7"/>
        <w:spacing w:before="0" w:beforeAutospacing="0" w:after="0" w:afterAutospacing="0"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rPr>
        <w:t>项目负责人为：</w:t>
      </w:r>
      <w:r>
        <w:rPr>
          <w:rFonts w:hint="eastAsia" w:ascii="仿宋_GB2312" w:eastAsia="仿宋_GB2312"/>
          <w:sz w:val="32"/>
          <w:szCs w:val="32"/>
          <w:lang w:val="en-US" w:eastAsia="zh-CN"/>
        </w:rPr>
        <w:t>覃业语、郑进方</w:t>
      </w:r>
    </w:p>
    <w:p>
      <w:pPr>
        <w:pStyle w:val="7"/>
        <w:spacing w:before="0" w:beforeAutospacing="0" w:after="0" w:afterAutospacing="0" w:line="360" w:lineRule="auto"/>
        <w:ind w:firstLine="640" w:firstLineChars="200"/>
        <w:rPr>
          <w:rFonts w:ascii="仿宋_GB2312" w:eastAsia="仿宋_GB2312"/>
          <w:sz w:val="32"/>
          <w:szCs w:val="32"/>
        </w:rPr>
      </w:pPr>
      <w:r>
        <w:rPr>
          <w:rFonts w:hint="eastAsia" w:ascii="仿宋_GB2312" w:eastAsia="仿宋_GB2312"/>
          <w:sz w:val="32"/>
          <w:szCs w:val="32"/>
        </w:rPr>
        <w:t>联系电话：68622491</w:t>
      </w:r>
    </w:p>
    <w:p>
      <w:pPr>
        <w:pStyle w:val="7"/>
        <w:spacing w:before="0" w:beforeAutospacing="0" w:after="0" w:afterAutospacing="0" w:line="360" w:lineRule="auto"/>
        <w:ind w:firstLine="640" w:firstLineChars="200"/>
        <w:rPr>
          <w:rFonts w:ascii="仿宋_GB2312" w:eastAsia="仿宋_GB2312"/>
          <w:sz w:val="32"/>
          <w:szCs w:val="32"/>
        </w:rPr>
      </w:pPr>
      <w:r>
        <w:rPr>
          <w:rFonts w:hint="eastAsia" w:ascii="仿宋_GB2312" w:eastAsia="仿宋_GB2312"/>
          <w:sz w:val="32"/>
          <w:szCs w:val="32"/>
        </w:rPr>
        <w:t>项目概述如下：</w:t>
      </w:r>
    </w:p>
    <w:p>
      <w:pPr>
        <w:pStyle w:val="7"/>
        <w:spacing w:before="0" w:beforeAutospacing="0" w:after="0" w:afterAutospacing="0" w:line="360" w:lineRule="auto"/>
        <w:ind w:firstLine="640" w:firstLineChars="200"/>
        <w:rPr>
          <w:rFonts w:ascii="仿宋_GB2312" w:eastAsia="仿宋_GB2312"/>
          <w:sz w:val="32"/>
          <w:szCs w:val="32"/>
        </w:rPr>
      </w:pPr>
      <w:r>
        <w:rPr>
          <w:rFonts w:hint="eastAsia" w:ascii="仿宋_GB2312" w:eastAsia="仿宋_GB2312"/>
          <w:sz w:val="32"/>
          <w:szCs w:val="32"/>
        </w:rPr>
        <w:t>1、单位概况：</w:t>
      </w:r>
    </w:p>
    <w:p>
      <w:pPr>
        <w:pStyle w:val="7"/>
        <w:spacing w:before="0" w:beforeAutospacing="0" w:after="0" w:afterAutospacing="0" w:line="360" w:lineRule="auto"/>
        <w:ind w:firstLine="640" w:firstLineChars="200"/>
        <w:rPr>
          <w:rFonts w:ascii="仿宋_GB2312" w:eastAsia="仿宋_GB2312"/>
          <w:sz w:val="32"/>
          <w:szCs w:val="32"/>
        </w:rPr>
      </w:pPr>
      <w:r>
        <w:rPr>
          <w:rFonts w:hint="eastAsia" w:ascii="仿宋_GB2312" w:eastAsia="仿宋_GB2312"/>
          <w:sz w:val="32"/>
          <w:szCs w:val="32"/>
        </w:rPr>
        <w:t>海南省人民医院为集医疗、急救、科研、教学、预防、保健、康复于一体的全省规模最大、综合实力最强的首家“三级甲等”综合性医院和省直属公立医院，是海南省疑难重症诊治中心和医护技术培训中心。</w:t>
      </w:r>
    </w:p>
    <w:p>
      <w:pPr>
        <w:pStyle w:val="7"/>
        <w:spacing w:before="0" w:beforeAutospacing="0" w:after="0" w:afterAutospacing="0" w:line="360" w:lineRule="auto"/>
        <w:ind w:firstLine="640" w:firstLineChars="200"/>
        <w:rPr>
          <w:rFonts w:ascii="仿宋_GB2312" w:eastAsia="仿宋_GB2312"/>
          <w:sz w:val="32"/>
          <w:szCs w:val="32"/>
        </w:rPr>
      </w:pPr>
      <w:r>
        <w:rPr>
          <w:rFonts w:hint="eastAsia" w:ascii="仿宋_GB2312" w:eastAsia="仿宋_GB2312"/>
          <w:sz w:val="32"/>
          <w:szCs w:val="32"/>
        </w:rPr>
        <w:t>2、项目基本性质、用途：</w:t>
      </w:r>
    </w:p>
    <w:p>
      <w:pPr>
        <w:pStyle w:val="7"/>
        <w:spacing w:before="0" w:beforeAutospacing="0" w:after="0" w:afterAutospacing="0" w:line="360" w:lineRule="auto"/>
        <w:ind w:firstLine="640" w:firstLineChars="200"/>
        <w:rPr>
          <w:rFonts w:ascii="仿宋_GB2312" w:eastAsia="仿宋_GB2312"/>
          <w:sz w:val="32"/>
          <w:szCs w:val="32"/>
        </w:rPr>
      </w:pPr>
      <w:r>
        <w:rPr>
          <w:rFonts w:hint="eastAsia" w:ascii="仿宋_GB2312" w:eastAsia="仿宋_GB2312"/>
          <w:sz w:val="32"/>
          <w:szCs w:val="32"/>
        </w:rPr>
        <w:t>海南省人民医院既承担全省老百姓疾病的治疗及预防工作，又承担全省高级干部的医疗保健任务和省内举办的各类大型赛事的保健任务。当年门急诊量</w:t>
      </w:r>
      <w:r>
        <w:rPr>
          <w:rFonts w:hint="default" w:ascii="仿宋_GB2312" w:eastAsia="仿宋_GB2312"/>
          <w:sz w:val="32"/>
          <w:szCs w:val="32"/>
          <w:lang w:val="en-US"/>
        </w:rPr>
        <w:t>220</w:t>
      </w:r>
      <w:r>
        <w:rPr>
          <w:rFonts w:hint="eastAsia" w:ascii="仿宋_GB2312" w:eastAsia="仿宋_GB2312"/>
          <w:sz w:val="32"/>
          <w:szCs w:val="32"/>
        </w:rPr>
        <w:t>万人次（含体检人数），年住院量达1</w:t>
      </w:r>
      <w:r>
        <w:rPr>
          <w:rFonts w:hint="default" w:ascii="仿宋_GB2312" w:eastAsia="仿宋_GB2312"/>
          <w:sz w:val="32"/>
          <w:szCs w:val="32"/>
          <w:lang w:val="en-US"/>
        </w:rPr>
        <w:t>1.4</w:t>
      </w:r>
      <w:r>
        <w:rPr>
          <w:rFonts w:hint="eastAsia" w:ascii="仿宋_GB2312" w:eastAsia="仿宋_GB2312"/>
          <w:sz w:val="32"/>
          <w:szCs w:val="32"/>
        </w:rPr>
        <w:t xml:space="preserve">万人次。一定程度上满足了社会公众对就医的增长需求，便于医院进一步完善各项医疗服务功能，保障医疗设施、医疗设备的正常运行，继续为患者提供优质服务、为广大人民群众提供更高的医疗保障水平。 </w:t>
      </w:r>
    </w:p>
    <w:p>
      <w:pPr>
        <w:pStyle w:val="7"/>
        <w:spacing w:before="0" w:beforeAutospacing="0" w:after="0" w:afterAutospacing="0" w:line="360" w:lineRule="auto"/>
        <w:ind w:firstLine="640" w:firstLineChars="200"/>
        <w:rPr>
          <w:rFonts w:hint="eastAsia" w:ascii="仿宋_GB2312" w:hAnsi="宋体" w:eastAsia="仿宋_GB2312" w:cs="宋体"/>
          <w:color w:val="000000"/>
          <w:sz w:val="32"/>
          <w:szCs w:val="32"/>
          <w:lang w:val="en-US" w:eastAsia="zh-CN" w:bidi="ar-SA"/>
        </w:rPr>
      </w:pPr>
      <w:r>
        <w:rPr>
          <w:rFonts w:hint="eastAsia" w:ascii="仿宋_GB2312" w:eastAsia="仿宋_GB2312"/>
          <w:sz w:val="32"/>
          <w:szCs w:val="32"/>
        </w:rPr>
        <w:t>3、项目主要内容：</w:t>
      </w:r>
    </w:p>
    <w:p>
      <w:pPr>
        <w:snapToGrid w:val="0"/>
        <w:spacing w:line="360" w:lineRule="auto"/>
        <w:ind w:firstLine="640" w:firstLineChars="200"/>
        <w:rPr>
          <w:rFonts w:ascii="仿宋_GB2312" w:eastAsia="仿宋_GB2312"/>
          <w:color w:val="000000"/>
          <w:sz w:val="32"/>
          <w:szCs w:val="32"/>
        </w:rPr>
      </w:pPr>
      <w:r>
        <w:rPr>
          <w:rFonts w:hint="eastAsia" w:ascii="仿宋_GB2312" w:hAnsi="宋体" w:eastAsia="仿宋_GB2312" w:cs="宋体"/>
          <w:color w:val="000000"/>
          <w:sz w:val="32"/>
          <w:szCs w:val="32"/>
          <w:lang w:val="en-US" w:eastAsia="zh-CN" w:bidi="ar-SA"/>
        </w:rPr>
        <w:t>全年采购药品及耗材合计</w:t>
      </w:r>
      <w:r>
        <w:rPr>
          <w:rFonts w:hint="default" w:ascii="仿宋_GB2312" w:eastAsia="仿宋_GB2312" w:cs="宋体"/>
          <w:color w:val="000000"/>
          <w:sz w:val="32"/>
          <w:szCs w:val="32"/>
          <w:lang w:val="en-US" w:eastAsia="zh-CN" w:bidi="ar-SA"/>
        </w:rPr>
        <w:t>16.36</w:t>
      </w:r>
      <w:r>
        <w:rPr>
          <w:rFonts w:hint="eastAsia" w:ascii="仿宋_GB2312" w:hAnsi="宋体" w:eastAsia="仿宋_GB2312" w:cs="宋体"/>
          <w:color w:val="000000"/>
          <w:sz w:val="32"/>
          <w:szCs w:val="32"/>
          <w:lang w:val="en-US" w:eastAsia="zh-CN" w:bidi="ar-SA"/>
        </w:rPr>
        <w:t>亿元，其中：药品9.70亿元、</w:t>
      </w:r>
      <w:r>
        <w:rPr>
          <w:rFonts w:hint="eastAsia" w:ascii="仿宋_GB2312" w:eastAsia="仿宋_GB2312"/>
          <w:sz w:val="32"/>
          <w:szCs w:val="32"/>
        </w:rPr>
        <w:t>耗材</w:t>
      </w:r>
      <w:r>
        <w:rPr>
          <w:rFonts w:hint="default" w:ascii="仿宋_GB2312" w:eastAsia="仿宋_GB2312"/>
          <w:sz w:val="32"/>
          <w:szCs w:val="32"/>
          <w:lang w:val="en-US"/>
        </w:rPr>
        <w:t>6.66</w:t>
      </w:r>
      <w:r>
        <w:rPr>
          <w:rFonts w:hint="eastAsia" w:ascii="仿宋_GB2312" w:eastAsia="仿宋_GB2312"/>
          <w:sz w:val="32"/>
          <w:szCs w:val="32"/>
        </w:rPr>
        <w:t>亿元，以保证医</w:t>
      </w:r>
      <w:r>
        <w:rPr>
          <w:rFonts w:hint="eastAsia" w:ascii="仿宋_GB2312" w:eastAsia="仿宋_GB2312"/>
          <w:color w:val="000000"/>
          <w:sz w:val="32"/>
          <w:szCs w:val="32"/>
        </w:rPr>
        <w:t>疗活动正常开展。</w:t>
      </w:r>
    </w:p>
    <w:p>
      <w:pPr>
        <w:numPr>
          <w:ilvl w:val="0"/>
          <w:numId w:val="1"/>
        </w:numPr>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项目年度预算绩效目标和绩效指标设定情况</w:t>
      </w:r>
    </w:p>
    <w:p>
      <w:pPr>
        <w:numPr>
          <w:ilvl w:val="0"/>
          <w:numId w:val="0"/>
        </w:numPr>
        <w:snapToGrid w:val="0"/>
        <w:spacing w:line="360" w:lineRule="auto"/>
        <w:ind w:firstLine="640" w:firstLineChars="200"/>
        <w:rPr>
          <w:rFonts w:hint="eastAsia" w:ascii="宋体" w:hAnsi="宋体" w:eastAsia="宋体" w:cs="宋体"/>
          <w:kern w:val="0"/>
          <w:sz w:val="24"/>
          <w:szCs w:val="24"/>
        </w:rPr>
      </w:pPr>
      <w:r>
        <w:rPr>
          <w:rFonts w:hint="eastAsia" w:ascii="仿宋_GB2312" w:eastAsia="仿宋_GB2312"/>
          <w:sz w:val="32"/>
          <w:szCs w:val="32"/>
        </w:rPr>
        <w:t>总体目标：</w:t>
      </w:r>
      <w:r>
        <w:rPr>
          <w:rFonts w:hint="default" w:ascii="仿宋_GB2312" w:hAnsi="宋体" w:eastAsia="仿宋_GB2312" w:cs="仿宋_GB2312"/>
          <w:kern w:val="0"/>
          <w:sz w:val="31"/>
          <w:szCs w:val="31"/>
        </w:rPr>
        <w:t>我院就诊人次逐年增加，药品、耗材为医院业务活动必不可少的组成，在继续为患者提供优质服务、提供更高的医疗保障水平的同时，达到国家三级公立医院绩效考核指标的要求。</w:t>
      </w:r>
    </w:p>
    <w:p>
      <w:pPr>
        <w:pStyle w:val="7"/>
        <w:spacing w:before="0" w:beforeAutospacing="0" w:after="0" w:afterAutospacing="0" w:line="360" w:lineRule="auto"/>
        <w:ind w:firstLine="620" w:firstLineChars="200"/>
        <w:rPr>
          <w:rFonts w:hint="eastAsia" w:ascii="仿宋_GB2312" w:eastAsia="仿宋_GB2312"/>
          <w:sz w:val="32"/>
          <w:szCs w:val="32"/>
        </w:rPr>
      </w:pPr>
      <w:r>
        <w:rPr>
          <w:rFonts w:hint="default" w:ascii="仿宋_GB2312" w:hAnsi="宋体" w:eastAsia="仿宋_GB2312" w:cs="仿宋_GB2312"/>
          <w:kern w:val="0"/>
          <w:sz w:val="31"/>
          <w:szCs w:val="31"/>
        </w:rPr>
        <w:t>2022年年度目标</w:t>
      </w:r>
      <w:r>
        <w:rPr>
          <w:rFonts w:hint="eastAsia" w:ascii="仿宋_GB2312" w:eastAsia="仿宋_GB2312" w:cs="仿宋_GB2312"/>
          <w:kern w:val="0"/>
          <w:sz w:val="31"/>
          <w:szCs w:val="31"/>
          <w:lang w:eastAsia="zh-CN"/>
        </w:rPr>
        <w:t>：</w:t>
      </w:r>
      <w:r>
        <w:rPr>
          <w:rFonts w:hint="eastAsia" w:ascii="仿宋_GB2312" w:eastAsia="仿宋_GB2312"/>
          <w:sz w:val="32"/>
          <w:szCs w:val="32"/>
        </w:rPr>
        <w:t>全年采购西药</w:t>
      </w:r>
      <w:r>
        <w:rPr>
          <w:rFonts w:hint="eastAsia" w:ascii="仿宋_GB2312" w:eastAsia="仿宋_GB2312"/>
          <w:sz w:val="32"/>
          <w:szCs w:val="32"/>
          <w:lang w:val="en-US" w:eastAsia="zh-CN"/>
        </w:rPr>
        <w:t>大于等于</w:t>
      </w:r>
      <w:r>
        <w:rPr>
          <w:rFonts w:hint="default" w:ascii="仿宋_GB2312" w:eastAsia="仿宋_GB2312"/>
          <w:sz w:val="32"/>
          <w:szCs w:val="32"/>
          <w:lang w:val="en-US" w:eastAsia="zh-CN"/>
        </w:rPr>
        <w:t>1100</w:t>
      </w:r>
      <w:r>
        <w:rPr>
          <w:rFonts w:hint="eastAsia" w:ascii="仿宋_GB2312" w:eastAsia="仿宋_GB2312"/>
          <w:sz w:val="32"/>
          <w:szCs w:val="32"/>
        </w:rPr>
        <w:t>个品种,网上采购率</w:t>
      </w:r>
      <w:r>
        <w:rPr>
          <w:rFonts w:hint="eastAsia" w:ascii="仿宋_GB2312" w:eastAsia="仿宋_GB2312"/>
          <w:sz w:val="32"/>
          <w:szCs w:val="32"/>
          <w:lang w:val="en-US" w:eastAsia="zh-CN"/>
        </w:rPr>
        <w:t>大于等于</w:t>
      </w:r>
      <w:r>
        <w:rPr>
          <w:rFonts w:hint="eastAsia" w:ascii="仿宋_GB2312" w:eastAsia="仿宋_GB2312"/>
          <w:sz w:val="32"/>
          <w:szCs w:val="32"/>
        </w:rPr>
        <w:t>9</w:t>
      </w:r>
      <w:r>
        <w:rPr>
          <w:rFonts w:hint="default" w:ascii="仿宋_GB2312" w:eastAsia="仿宋_GB2312"/>
          <w:sz w:val="32"/>
          <w:szCs w:val="32"/>
          <w:lang w:val="en-US"/>
        </w:rPr>
        <w:t>7</w:t>
      </w:r>
      <w:r>
        <w:rPr>
          <w:rFonts w:hint="eastAsia" w:ascii="仿宋_GB2312" w:eastAsia="仿宋_GB2312"/>
          <w:sz w:val="32"/>
          <w:szCs w:val="32"/>
        </w:rPr>
        <w:t>%，</w:t>
      </w:r>
      <w:r>
        <w:rPr>
          <w:rFonts w:hint="eastAsia" w:ascii="仿宋_GB2312" w:eastAsia="仿宋_GB2312"/>
          <w:sz w:val="32"/>
          <w:szCs w:val="32"/>
          <w:lang w:val="en-US" w:eastAsia="zh-CN"/>
        </w:rPr>
        <w:t>耗材采购量大于等于</w:t>
      </w:r>
      <w:r>
        <w:rPr>
          <w:rFonts w:hint="default" w:ascii="仿宋_GB2312" w:eastAsia="仿宋_GB2312"/>
          <w:sz w:val="32"/>
          <w:szCs w:val="32"/>
          <w:lang w:val="en-US" w:eastAsia="zh-CN"/>
        </w:rPr>
        <w:t>5000</w:t>
      </w:r>
      <w:r>
        <w:rPr>
          <w:rFonts w:hint="eastAsia" w:ascii="仿宋_GB2312" w:eastAsia="仿宋_GB2312"/>
          <w:sz w:val="32"/>
          <w:szCs w:val="32"/>
          <w:lang w:val="en-US" w:eastAsia="zh-CN"/>
        </w:rPr>
        <w:t>个品种，</w:t>
      </w:r>
      <w:r>
        <w:rPr>
          <w:rFonts w:hint="eastAsia" w:ascii="仿宋_GB2312" w:eastAsia="仿宋_GB2312"/>
          <w:sz w:val="32"/>
          <w:szCs w:val="32"/>
        </w:rPr>
        <w:t>以保证医疗活动正常开展。保障医疗设施、医疗设备的正常运行，实现全年门诊诊疗人次数达到</w:t>
      </w:r>
      <w:r>
        <w:rPr>
          <w:rFonts w:hint="default" w:ascii="仿宋_GB2312" w:eastAsia="仿宋_GB2312"/>
          <w:sz w:val="32"/>
          <w:szCs w:val="32"/>
          <w:lang w:val="en-US"/>
        </w:rPr>
        <w:t>220</w:t>
      </w:r>
      <w:r>
        <w:rPr>
          <w:rFonts w:hint="eastAsia" w:ascii="仿宋_GB2312" w:eastAsia="仿宋_GB2312"/>
          <w:sz w:val="32"/>
          <w:szCs w:val="32"/>
        </w:rPr>
        <w:t>万人次，住院</w:t>
      </w:r>
      <w:r>
        <w:rPr>
          <w:rFonts w:hint="default" w:ascii="仿宋_GB2312" w:eastAsia="仿宋_GB2312"/>
          <w:sz w:val="32"/>
          <w:szCs w:val="32"/>
          <w:lang w:val="en-US"/>
        </w:rPr>
        <w:t>11.4</w:t>
      </w:r>
      <w:r>
        <w:rPr>
          <w:rFonts w:hint="eastAsia" w:ascii="仿宋_GB2312" w:eastAsia="仿宋_GB2312"/>
          <w:sz w:val="32"/>
          <w:szCs w:val="32"/>
        </w:rPr>
        <w:t>万人次，并缩短患者平均住院日，达到优质医院水平。</w:t>
      </w:r>
    </w:p>
    <w:p>
      <w:pPr>
        <w:pStyle w:val="7"/>
        <w:spacing w:before="0" w:beforeAutospacing="0" w:after="0" w:afterAutospacing="0" w:line="360" w:lineRule="auto"/>
        <w:ind w:firstLine="640" w:firstLineChars="200"/>
        <w:rPr>
          <w:rFonts w:hint="eastAsia" w:ascii="仿宋_GB2312" w:eastAsia="仿宋_GB2312"/>
          <w:sz w:val="32"/>
          <w:szCs w:val="32"/>
        </w:rPr>
      </w:pPr>
      <w:r>
        <w:rPr>
          <w:rFonts w:hint="eastAsia" w:ascii="仿宋_GB2312" w:eastAsia="仿宋_GB2312"/>
          <w:sz w:val="32"/>
          <w:szCs w:val="32"/>
        </w:rPr>
        <w:t>当年年度目标完成情况：西药采购量为1</w:t>
      </w:r>
      <w:r>
        <w:rPr>
          <w:rFonts w:hint="default" w:ascii="仿宋_GB2312" w:eastAsia="仿宋_GB2312"/>
          <w:sz w:val="32"/>
          <w:szCs w:val="32"/>
          <w:lang w:val="en-US"/>
        </w:rPr>
        <w:t>,</w:t>
      </w:r>
      <w:r>
        <w:rPr>
          <w:rFonts w:hint="eastAsia" w:ascii="仿宋_GB2312" w:eastAsia="仿宋_GB2312"/>
          <w:sz w:val="32"/>
          <w:szCs w:val="32"/>
        </w:rPr>
        <w:t>130个品种，中成药采购量为232个品种，中药饮片采购量为295个品种，药品网上采购率达99.5%</w:t>
      </w:r>
      <w:r>
        <w:rPr>
          <w:rFonts w:hint="eastAsia" w:ascii="仿宋_GB2312" w:eastAsia="仿宋_GB2312"/>
          <w:sz w:val="32"/>
          <w:szCs w:val="32"/>
          <w:lang w:eastAsia="zh-CN"/>
        </w:rPr>
        <w:t>；</w:t>
      </w:r>
      <w:r>
        <w:rPr>
          <w:rFonts w:hint="eastAsia" w:ascii="仿宋_GB2312" w:eastAsia="仿宋_GB2312"/>
          <w:sz w:val="32"/>
          <w:szCs w:val="32"/>
        </w:rPr>
        <w:t>耗材采购量为</w:t>
      </w:r>
      <w:r>
        <w:rPr>
          <w:rFonts w:hint="default" w:ascii="仿宋_GB2312" w:eastAsia="仿宋_GB2312"/>
          <w:sz w:val="32"/>
          <w:szCs w:val="32"/>
          <w:lang w:val="en-US"/>
        </w:rPr>
        <w:t>6,885</w:t>
      </w:r>
      <w:r>
        <w:rPr>
          <w:rFonts w:hint="eastAsia" w:ascii="仿宋_GB2312" w:eastAsia="仿宋_GB2312"/>
          <w:sz w:val="32"/>
          <w:szCs w:val="32"/>
        </w:rPr>
        <w:t>个品种</w:t>
      </w:r>
      <w:r>
        <w:rPr>
          <w:rFonts w:hint="eastAsia" w:ascii="仿宋_GB2312" w:eastAsia="仿宋_GB2312"/>
          <w:sz w:val="32"/>
          <w:szCs w:val="32"/>
          <w:lang w:eastAsia="zh-CN"/>
        </w:rPr>
        <w:t>，</w:t>
      </w:r>
      <w:r>
        <w:rPr>
          <w:rFonts w:hint="eastAsia" w:ascii="仿宋_GB2312" w:eastAsia="仿宋_GB2312"/>
          <w:sz w:val="32"/>
          <w:szCs w:val="32"/>
        </w:rPr>
        <w:t>2022年药品及耗材采购金额合计达到</w:t>
      </w:r>
      <w:r>
        <w:rPr>
          <w:rFonts w:hint="default" w:ascii="仿宋_GB2312" w:eastAsia="仿宋_GB2312"/>
          <w:sz w:val="32"/>
          <w:szCs w:val="32"/>
          <w:lang w:val="en-US"/>
        </w:rPr>
        <w:t>16.36</w:t>
      </w:r>
      <w:r>
        <w:rPr>
          <w:rFonts w:hint="eastAsia" w:ascii="仿宋_GB2312" w:eastAsia="仿宋_GB2312"/>
          <w:sz w:val="32"/>
          <w:szCs w:val="32"/>
        </w:rPr>
        <w:t>亿元</w:t>
      </w:r>
      <w:r>
        <w:rPr>
          <w:rFonts w:hint="eastAsia" w:ascii="仿宋_GB2312" w:eastAsia="仿宋_GB2312"/>
          <w:sz w:val="32"/>
          <w:szCs w:val="32"/>
          <w:lang w:eastAsia="zh-CN"/>
        </w:rPr>
        <w:t>。</w:t>
      </w:r>
      <w:r>
        <w:rPr>
          <w:rFonts w:hint="eastAsia" w:ascii="仿宋_GB2312" w:eastAsia="仿宋_GB2312"/>
          <w:sz w:val="32"/>
          <w:szCs w:val="32"/>
        </w:rPr>
        <w:t>出院人数达</w:t>
      </w:r>
      <w:r>
        <w:rPr>
          <w:rFonts w:hint="default" w:ascii="仿宋_GB2312" w:eastAsia="仿宋_GB2312"/>
          <w:sz w:val="32"/>
          <w:szCs w:val="32"/>
          <w:lang w:val="en-US"/>
        </w:rPr>
        <w:t>11.4</w:t>
      </w:r>
      <w:r>
        <w:rPr>
          <w:rFonts w:hint="eastAsia" w:ascii="仿宋_GB2312" w:eastAsia="仿宋_GB2312"/>
          <w:sz w:val="32"/>
          <w:szCs w:val="32"/>
        </w:rPr>
        <w:t>万人次/年，门诊诊疗人次达</w:t>
      </w:r>
      <w:r>
        <w:rPr>
          <w:rFonts w:hint="default" w:ascii="仿宋_GB2312" w:eastAsia="仿宋_GB2312"/>
          <w:sz w:val="32"/>
          <w:szCs w:val="32"/>
          <w:lang w:val="en-US"/>
        </w:rPr>
        <w:t>220</w:t>
      </w:r>
      <w:r>
        <w:rPr>
          <w:rFonts w:hint="eastAsia" w:ascii="仿宋_GB2312" w:eastAsia="仿宋_GB2312"/>
          <w:sz w:val="32"/>
          <w:szCs w:val="32"/>
        </w:rPr>
        <w:t>万人次/年，缩短患者平均住院日（同比减少</w:t>
      </w:r>
      <w:r>
        <w:rPr>
          <w:rFonts w:hint="default" w:ascii="仿宋_GB2312" w:eastAsia="仿宋_GB2312"/>
          <w:sz w:val="32"/>
          <w:szCs w:val="32"/>
          <w:lang w:val="en-US"/>
        </w:rPr>
        <w:t>0.25</w:t>
      </w:r>
      <w:r>
        <w:rPr>
          <w:rFonts w:hint="eastAsia" w:ascii="仿宋_GB2312" w:eastAsia="仿宋_GB2312"/>
          <w:sz w:val="32"/>
          <w:szCs w:val="32"/>
        </w:rPr>
        <w:t>天）。</w:t>
      </w:r>
    </w:p>
    <w:p>
      <w:pPr>
        <w:pStyle w:val="7"/>
        <w:spacing w:before="0" w:beforeAutospacing="0" w:after="0" w:afterAutospacing="0" w:line="360" w:lineRule="auto"/>
        <w:ind w:firstLine="643" w:firstLineChars="200"/>
        <w:rPr>
          <w:rFonts w:ascii="仿宋_GB2312" w:eastAsia="仿宋_GB2312"/>
          <w:color w:val="FF0000"/>
          <w:sz w:val="32"/>
          <w:szCs w:val="32"/>
        </w:rPr>
      </w:pPr>
      <w:r>
        <w:rPr>
          <w:rFonts w:hint="eastAsia" w:ascii="黑体" w:eastAsia="黑体"/>
          <w:b/>
          <w:sz w:val="32"/>
          <w:szCs w:val="32"/>
        </w:rPr>
        <w:t>二、项目决策及资金使用管理情况</w:t>
      </w:r>
    </w:p>
    <w:p>
      <w:pPr>
        <w:pStyle w:val="7"/>
        <w:spacing w:before="0" w:beforeAutospacing="0" w:after="0" w:afterAutospacing="0" w:line="360" w:lineRule="auto"/>
        <w:ind w:firstLine="640" w:firstLineChars="200"/>
        <w:rPr>
          <w:rFonts w:ascii="仿宋_GB2312" w:eastAsia="仿宋_GB2312"/>
          <w:sz w:val="32"/>
          <w:szCs w:val="32"/>
        </w:rPr>
      </w:pPr>
      <w:r>
        <w:rPr>
          <w:rFonts w:hint="eastAsia" w:ascii="仿宋_GB2312" w:eastAsia="仿宋_GB2312"/>
          <w:sz w:val="32"/>
          <w:szCs w:val="32"/>
        </w:rPr>
        <w:t>（一）项目决策情况（包括决策过程和结果）</w:t>
      </w:r>
    </w:p>
    <w:p>
      <w:pPr>
        <w:pStyle w:val="7"/>
        <w:spacing w:before="0" w:beforeAutospacing="0" w:after="0" w:afterAutospacing="0"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根据202</w:t>
      </w:r>
      <w:r>
        <w:rPr>
          <w:rFonts w:hint="default" w:ascii="仿宋_GB2312" w:eastAsia="仿宋_GB2312"/>
          <w:sz w:val="32"/>
          <w:szCs w:val="32"/>
          <w:lang w:val="en-US"/>
        </w:rPr>
        <w:t>0</w:t>
      </w:r>
      <w:r>
        <w:rPr>
          <w:rFonts w:hint="eastAsia" w:ascii="仿宋_GB2312" w:eastAsia="仿宋_GB2312"/>
          <w:sz w:val="32"/>
          <w:szCs w:val="32"/>
        </w:rPr>
        <w:t>年—202</w:t>
      </w:r>
      <w:r>
        <w:rPr>
          <w:rFonts w:hint="default" w:ascii="仿宋_GB2312" w:eastAsia="仿宋_GB2312"/>
          <w:sz w:val="32"/>
          <w:szCs w:val="32"/>
          <w:lang w:val="en-US"/>
        </w:rPr>
        <w:t>1</w:t>
      </w:r>
      <w:r>
        <w:rPr>
          <w:rFonts w:hint="eastAsia" w:ascii="仿宋_GB2312" w:eastAsia="仿宋_GB2312"/>
          <w:sz w:val="32"/>
          <w:szCs w:val="32"/>
        </w:rPr>
        <w:t>年的药品、耗材使用情况，结合临床发展需要、各科室总体需求</w:t>
      </w:r>
      <w:r>
        <w:rPr>
          <w:rFonts w:hint="eastAsia" w:ascii="仿宋_GB2312" w:eastAsia="仿宋_GB2312"/>
          <w:sz w:val="32"/>
          <w:szCs w:val="32"/>
          <w:lang w:eastAsia="zh-CN"/>
        </w:rPr>
        <w:t>，</w:t>
      </w:r>
      <w:r>
        <w:rPr>
          <w:rFonts w:hint="eastAsia" w:ascii="仿宋_GB2312" w:eastAsia="仿宋_GB2312"/>
          <w:sz w:val="32"/>
          <w:szCs w:val="32"/>
        </w:rPr>
        <w:t>做2022年药品、耗材采购预算。该项目全额使用医院自筹资金，用于药品、耗材的采购</w:t>
      </w:r>
      <w:r>
        <w:rPr>
          <w:rFonts w:hint="eastAsia" w:ascii="仿宋_GB2312" w:eastAsia="仿宋_GB2312"/>
          <w:sz w:val="32"/>
          <w:szCs w:val="32"/>
          <w:lang w:eastAsia="zh-CN"/>
        </w:rPr>
        <w:t>，</w:t>
      </w:r>
      <w:r>
        <w:rPr>
          <w:rFonts w:hint="eastAsia" w:ascii="仿宋_GB2312" w:eastAsia="仿宋_GB2312"/>
          <w:sz w:val="32"/>
          <w:szCs w:val="32"/>
          <w:lang w:val="en-US" w:eastAsia="zh-CN"/>
        </w:rPr>
        <w:t>项目预算</w:t>
      </w:r>
      <w:r>
        <w:rPr>
          <w:rFonts w:hint="default" w:ascii="仿宋_GB2312" w:eastAsia="仿宋_GB2312"/>
          <w:sz w:val="32"/>
          <w:szCs w:val="32"/>
          <w:lang w:val="en-US" w:eastAsia="zh-CN"/>
        </w:rPr>
        <w:t>17.1</w:t>
      </w:r>
      <w:r>
        <w:rPr>
          <w:rFonts w:hint="eastAsia" w:ascii="仿宋_GB2312" w:eastAsia="仿宋_GB2312"/>
          <w:sz w:val="32"/>
          <w:szCs w:val="32"/>
          <w:lang w:val="en-US" w:eastAsia="zh-CN"/>
        </w:rPr>
        <w:t>亿元。</w:t>
      </w:r>
    </w:p>
    <w:p>
      <w:pPr>
        <w:pStyle w:val="7"/>
        <w:spacing w:before="0" w:beforeAutospacing="0" w:after="0" w:afterAutospacing="0" w:line="360" w:lineRule="auto"/>
        <w:ind w:firstLine="640" w:firstLineChars="200"/>
        <w:rPr>
          <w:rFonts w:ascii="仿宋_GB2312" w:eastAsia="仿宋_GB2312"/>
          <w:sz w:val="32"/>
          <w:szCs w:val="32"/>
        </w:rPr>
      </w:pPr>
      <w:r>
        <w:rPr>
          <w:rFonts w:hint="eastAsia" w:ascii="仿宋_GB2312" w:eastAsia="仿宋_GB2312"/>
          <w:sz w:val="32"/>
          <w:szCs w:val="32"/>
        </w:rPr>
        <w:t>（二）项目资金（包括财政资金、自筹资金等）安排落实、总投入等情况，预算情况如下：</w:t>
      </w:r>
    </w:p>
    <w:p>
      <w:pPr>
        <w:pStyle w:val="15"/>
        <w:keepNext w:val="0"/>
        <w:keepLines w:val="0"/>
        <w:widowControl/>
        <w:suppressLineNumbers w:val="0"/>
        <w:spacing w:line="525" w:lineRule="atLeast"/>
        <w:ind w:left="0" w:firstLine="640" w:firstLineChars="200"/>
        <w:rPr>
          <w:rFonts w:hint="eastAsia" w:ascii="仿宋_GB2312" w:hAnsi="宋体" w:eastAsia="仿宋_GB2312" w:cs="宋体"/>
          <w:kern w:val="0"/>
          <w:sz w:val="32"/>
          <w:szCs w:val="32"/>
          <w:lang w:val="en-US" w:eastAsia="zh-CN" w:bidi="ar-SA"/>
        </w:rPr>
      </w:pPr>
      <w:r>
        <w:rPr>
          <w:rFonts w:hint="default" w:ascii="仿宋_GB2312" w:hAnsi="宋体" w:eastAsia="仿宋_GB2312" w:cs="宋体"/>
          <w:kern w:val="0"/>
          <w:sz w:val="32"/>
          <w:szCs w:val="32"/>
          <w:lang w:val="en-US" w:eastAsia="zh-CN" w:bidi="ar-SA"/>
        </w:rPr>
        <w:t>资金总额-年初预算数1710048500元，资金总额-全年预算数</w:t>
      </w:r>
      <w:r>
        <w:rPr>
          <w:rFonts w:hint="eastAsia" w:ascii="仿宋_GB2312" w:hAnsi="宋体" w:eastAsia="仿宋_GB2312" w:cs="宋体"/>
          <w:kern w:val="0"/>
          <w:sz w:val="32"/>
          <w:szCs w:val="32"/>
          <w:lang w:val="en-US" w:eastAsia="zh-CN" w:bidi="ar-SA"/>
        </w:rPr>
        <w:t>1710048500</w:t>
      </w:r>
      <w:r>
        <w:rPr>
          <w:rFonts w:hint="default" w:ascii="仿宋_GB2312" w:hAnsi="宋体" w:eastAsia="仿宋_GB2312" w:cs="宋体"/>
          <w:kern w:val="0"/>
          <w:sz w:val="32"/>
          <w:szCs w:val="32"/>
          <w:lang w:val="en-US" w:eastAsia="zh-CN" w:bidi="ar-SA"/>
        </w:rPr>
        <w:t>元，</w:t>
      </w:r>
    </w:p>
    <w:p>
      <w:pPr>
        <w:pStyle w:val="15"/>
        <w:keepNext w:val="0"/>
        <w:keepLines w:val="0"/>
        <w:widowControl/>
        <w:suppressLineNumbers w:val="0"/>
        <w:spacing w:line="525" w:lineRule="atLeast"/>
        <w:ind w:left="0" w:firstLine="640" w:firstLineChars="200"/>
        <w:rPr>
          <w:rFonts w:hint="eastAsia" w:ascii="仿宋_GB2312" w:hAnsi="宋体" w:eastAsia="仿宋_GB2312" w:cs="宋体"/>
          <w:kern w:val="0"/>
          <w:sz w:val="32"/>
          <w:szCs w:val="32"/>
          <w:lang w:val="en-US" w:eastAsia="zh-CN" w:bidi="ar-SA"/>
        </w:rPr>
      </w:pPr>
      <w:r>
        <w:rPr>
          <w:rFonts w:hint="default" w:ascii="仿宋_GB2312" w:hAnsi="宋体" w:eastAsia="仿宋_GB2312" w:cs="宋体"/>
          <w:kern w:val="0"/>
          <w:sz w:val="32"/>
          <w:szCs w:val="32"/>
          <w:lang w:val="en-US" w:eastAsia="zh-CN" w:bidi="ar-SA"/>
        </w:rPr>
        <w:t>财政资金-年初预算数</w:t>
      </w:r>
      <w:r>
        <w:rPr>
          <w:rFonts w:hint="eastAsia" w:ascii="仿宋_GB2312" w:hAnsi="宋体" w:eastAsia="仿宋_GB2312" w:cs="宋体"/>
          <w:kern w:val="0"/>
          <w:sz w:val="32"/>
          <w:szCs w:val="32"/>
          <w:lang w:val="en-US" w:eastAsia="zh-CN" w:bidi="ar-SA"/>
        </w:rPr>
        <w:t>0</w:t>
      </w:r>
      <w:r>
        <w:rPr>
          <w:rFonts w:hint="default" w:ascii="仿宋_GB2312" w:hAnsi="宋体" w:eastAsia="仿宋_GB2312" w:cs="宋体"/>
          <w:kern w:val="0"/>
          <w:sz w:val="32"/>
          <w:szCs w:val="32"/>
          <w:lang w:val="en-US" w:eastAsia="zh-CN" w:bidi="ar-SA"/>
        </w:rPr>
        <w:t>元财政资金-全年预算数</w:t>
      </w:r>
      <w:r>
        <w:rPr>
          <w:rFonts w:hint="eastAsia" w:ascii="仿宋_GB2312" w:hAnsi="宋体" w:eastAsia="仿宋_GB2312" w:cs="宋体"/>
          <w:kern w:val="0"/>
          <w:sz w:val="32"/>
          <w:szCs w:val="32"/>
          <w:lang w:val="en-US" w:eastAsia="zh-CN" w:bidi="ar-SA"/>
        </w:rPr>
        <w:t>0</w:t>
      </w:r>
      <w:r>
        <w:rPr>
          <w:rFonts w:hint="default" w:ascii="仿宋_GB2312" w:hAnsi="宋体" w:eastAsia="仿宋_GB2312" w:cs="宋体"/>
          <w:kern w:val="0"/>
          <w:sz w:val="32"/>
          <w:szCs w:val="32"/>
          <w:lang w:val="en-US" w:eastAsia="zh-CN" w:bidi="ar-SA"/>
        </w:rPr>
        <w:t>元，</w:t>
      </w:r>
    </w:p>
    <w:p>
      <w:pPr>
        <w:pStyle w:val="15"/>
        <w:keepNext w:val="0"/>
        <w:keepLines w:val="0"/>
        <w:widowControl/>
        <w:suppressLineNumbers w:val="0"/>
        <w:spacing w:line="525" w:lineRule="atLeast"/>
        <w:ind w:left="0" w:firstLine="640" w:firstLineChars="200"/>
        <w:rPr>
          <w:rFonts w:hint="eastAsia" w:ascii="仿宋_GB2312" w:hAnsi="宋体" w:eastAsia="仿宋_GB2312" w:cs="宋体"/>
          <w:kern w:val="0"/>
          <w:sz w:val="32"/>
          <w:szCs w:val="32"/>
          <w:lang w:val="en-US" w:eastAsia="zh-CN" w:bidi="ar-SA"/>
        </w:rPr>
      </w:pPr>
      <w:r>
        <w:rPr>
          <w:rFonts w:hint="default" w:ascii="仿宋_GB2312" w:hAnsi="宋体" w:eastAsia="仿宋_GB2312" w:cs="宋体"/>
          <w:kern w:val="0"/>
          <w:sz w:val="32"/>
          <w:szCs w:val="32"/>
          <w:lang w:val="en-US" w:eastAsia="zh-CN" w:bidi="ar-SA"/>
        </w:rPr>
        <w:t>专户-年初预算数0元，专户全年预算数0元，</w:t>
      </w:r>
    </w:p>
    <w:p>
      <w:pPr>
        <w:pStyle w:val="15"/>
        <w:keepNext w:val="0"/>
        <w:keepLines w:val="0"/>
        <w:widowControl/>
        <w:suppressLineNumbers w:val="0"/>
        <w:spacing w:line="525" w:lineRule="atLeast"/>
        <w:ind w:left="0" w:firstLine="640" w:firstLineChars="200"/>
        <w:rPr>
          <w:rFonts w:hint="eastAsia" w:ascii="仿宋_GB2312" w:hAnsi="宋体" w:eastAsia="仿宋_GB2312" w:cs="宋体"/>
          <w:kern w:val="0"/>
          <w:sz w:val="32"/>
          <w:szCs w:val="32"/>
          <w:lang w:val="en-US" w:eastAsia="zh-CN" w:bidi="ar-SA"/>
        </w:rPr>
      </w:pPr>
      <w:r>
        <w:rPr>
          <w:rFonts w:hint="default" w:ascii="仿宋_GB2312" w:hAnsi="宋体" w:eastAsia="仿宋_GB2312" w:cs="宋体"/>
          <w:kern w:val="0"/>
          <w:sz w:val="32"/>
          <w:szCs w:val="32"/>
          <w:lang w:val="en-US" w:eastAsia="zh-CN" w:bidi="ar-SA"/>
        </w:rPr>
        <w:t>单位年初预算数1710048500元，单位全年预算数1710048500元。</w:t>
      </w:r>
    </w:p>
    <w:p>
      <w:pPr>
        <w:pStyle w:val="7"/>
        <w:spacing w:before="0" w:beforeAutospacing="0" w:after="0" w:afterAutospacing="0" w:line="360" w:lineRule="auto"/>
        <w:ind w:firstLine="640" w:firstLineChars="200"/>
        <w:rPr>
          <w:rFonts w:ascii="仿宋_GB2312" w:eastAsia="仿宋_GB2312"/>
          <w:sz w:val="32"/>
          <w:szCs w:val="32"/>
          <w:u w:val="single"/>
        </w:rPr>
      </w:pPr>
      <w:r>
        <w:rPr>
          <w:rFonts w:hint="eastAsia" w:ascii="仿宋_GB2312" w:eastAsia="仿宋_GB2312"/>
          <w:sz w:val="32"/>
          <w:szCs w:val="32"/>
        </w:rPr>
        <w:t>（三）项目资金（主要是指财政资金）实际使用情况</w:t>
      </w:r>
    </w:p>
    <w:p>
      <w:pPr>
        <w:pStyle w:val="7"/>
        <w:spacing w:before="0" w:beforeAutospacing="0" w:after="0" w:afterAutospacing="0" w:line="360" w:lineRule="auto"/>
        <w:ind w:firstLine="640" w:firstLineChars="200"/>
        <w:rPr>
          <w:rFonts w:hint="eastAsia" w:ascii="仿宋_GB2312" w:eastAsia="仿宋_GB2312"/>
          <w:sz w:val="32"/>
          <w:szCs w:val="32"/>
        </w:rPr>
      </w:pPr>
      <w:r>
        <w:rPr>
          <w:rFonts w:hint="eastAsia" w:ascii="仿宋_GB2312" w:eastAsia="仿宋_GB2312"/>
          <w:sz w:val="32"/>
          <w:szCs w:val="32"/>
        </w:rPr>
        <w:t>资金执行情况如下：</w:t>
      </w:r>
    </w:p>
    <w:p>
      <w:pPr>
        <w:pStyle w:val="15"/>
        <w:keepNext w:val="0"/>
        <w:keepLines w:val="0"/>
        <w:widowControl/>
        <w:suppressLineNumbers w:val="0"/>
        <w:spacing w:line="525" w:lineRule="atLeast"/>
        <w:ind w:firstLine="620" w:firstLineChars="200"/>
        <w:rPr>
          <w:rFonts w:hint="eastAsia" w:ascii="宋体" w:hAnsi="宋体" w:eastAsia="宋体" w:cs="宋体"/>
          <w:kern w:val="0"/>
          <w:sz w:val="24"/>
          <w:szCs w:val="24"/>
        </w:rPr>
      </w:pPr>
      <w:r>
        <w:rPr>
          <w:rFonts w:hint="default" w:ascii="楷体_GB2312" w:hAnsi="宋体" w:eastAsia="楷体_GB2312" w:cs="楷体_GB2312"/>
          <w:kern w:val="0"/>
          <w:sz w:val="31"/>
          <w:szCs w:val="31"/>
        </w:rPr>
        <w:t>资金总额-全年执行数0元，资金总额-执行率</w:t>
      </w:r>
      <w:r>
        <w:rPr>
          <w:rFonts w:hint="eastAsia" w:ascii="宋体" w:hAnsi="宋体" w:eastAsia="宋体" w:cs="宋体"/>
          <w:kern w:val="0"/>
          <w:sz w:val="24"/>
          <w:szCs w:val="24"/>
        </w:rPr>
        <w:t>0.00%</w:t>
      </w:r>
      <w:r>
        <w:rPr>
          <w:rFonts w:hint="default" w:ascii="楷体_GB2312" w:hAnsi="宋体" w:eastAsia="楷体_GB2312" w:cs="楷体_GB2312"/>
          <w:kern w:val="0"/>
          <w:sz w:val="31"/>
          <w:szCs w:val="31"/>
        </w:rPr>
        <w:t>元</w:t>
      </w:r>
    </w:p>
    <w:p>
      <w:pPr>
        <w:pStyle w:val="15"/>
        <w:keepNext w:val="0"/>
        <w:keepLines w:val="0"/>
        <w:widowControl/>
        <w:suppressLineNumbers w:val="0"/>
        <w:spacing w:line="525" w:lineRule="atLeast"/>
        <w:ind w:left="0" w:firstLine="165"/>
        <w:rPr>
          <w:rFonts w:hint="eastAsia" w:ascii="宋体" w:hAnsi="宋体" w:eastAsia="宋体" w:cs="宋体"/>
          <w:kern w:val="0"/>
          <w:sz w:val="24"/>
          <w:szCs w:val="24"/>
        </w:rPr>
      </w:pPr>
      <w:r>
        <w:rPr>
          <w:rFonts w:hint="default" w:ascii="楷体_GB2312" w:hAnsi="宋体" w:eastAsia="楷体_GB2312" w:cs="楷体_GB2312"/>
          <w:kern w:val="0"/>
          <w:sz w:val="31"/>
          <w:szCs w:val="31"/>
        </w:rPr>
        <w:t>其中：</w:t>
      </w:r>
    </w:p>
    <w:p>
      <w:pPr>
        <w:pStyle w:val="15"/>
        <w:keepNext w:val="0"/>
        <w:keepLines w:val="0"/>
        <w:widowControl/>
        <w:suppressLineNumbers w:val="0"/>
        <w:spacing w:line="525" w:lineRule="atLeast"/>
        <w:ind w:left="0" w:firstLine="827" w:firstLineChars="267"/>
        <w:rPr>
          <w:rFonts w:hint="eastAsia" w:ascii="宋体" w:hAnsi="宋体" w:eastAsia="宋体" w:cs="宋体"/>
          <w:kern w:val="0"/>
          <w:sz w:val="24"/>
          <w:szCs w:val="24"/>
        </w:rPr>
      </w:pPr>
      <w:r>
        <w:rPr>
          <w:rFonts w:hint="default" w:ascii="楷体_GB2312" w:hAnsi="宋体" w:eastAsia="楷体_GB2312" w:cs="楷体_GB2312"/>
          <w:kern w:val="0"/>
          <w:sz w:val="31"/>
          <w:szCs w:val="31"/>
        </w:rPr>
        <w:t>财政资金-全年执行数0元，财政资金-执行率</w:t>
      </w:r>
      <w:r>
        <w:rPr>
          <w:rFonts w:hint="eastAsia" w:ascii="宋体" w:hAnsi="宋体" w:eastAsia="宋体" w:cs="宋体"/>
          <w:kern w:val="0"/>
          <w:sz w:val="24"/>
          <w:szCs w:val="24"/>
        </w:rPr>
        <w:t>0</w:t>
      </w:r>
    </w:p>
    <w:p>
      <w:pPr>
        <w:pStyle w:val="15"/>
        <w:keepNext w:val="0"/>
        <w:keepLines w:val="0"/>
        <w:widowControl/>
        <w:suppressLineNumbers w:val="0"/>
        <w:spacing w:line="525" w:lineRule="atLeast"/>
        <w:ind w:left="0" w:firstLine="827" w:firstLineChars="267"/>
        <w:rPr>
          <w:rFonts w:hint="eastAsia" w:ascii="宋体" w:hAnsi="宋体" w:eastAsia="宋体" w:cs="宋体"/>
          <w:kern w:val="0"/>
          <w:sz w:val="24"/>
          <w:szCs w:val="24"/>
        </w:rPr>
      </w:pPr>
      <w:r>
        <w:rPr>
          <w:rFonts w:hint="default" w:ascii="楷体_GB2312" w:hAnsi="宋体" w:eastAsia="楷体_GB2312" w:cs="楷体_GB2312"/>
          <w:kern w:val="0"/>
          <w:sz w:val="31"/>
          <w:szCs w:val="31"/>
        </w:rPr>
        <w:t>专户全年执行数0元，专户-执行率</w:t>
      </w:r>
      <w:r>
        <w:rPr>
          <w:rFonts w:hint="eastAsia" w:ascii="宋体" w:hAnsi="宋体" w:eastAsia="宋体" w:cs="宋体"/>
          <w:kern w:val="0"/>
          <w:sz w:val="24"/>
          <w:szCs w:val="24"/>
        </w:rPr>
        <w:t>0</w:t>
      </w:r>
    </w:p>
    <w:p>
      <w:pPr>
        <w:pStyle w:val="15"/>
        <w:keepNext w:val="0"/>
        <w:keepLines w:val="0"/>
        <w:widowControl/>
        <w:suppressLineNumbers w:val="0"/>
        <w:spacing w:line="525" w:lineRule="atLeast"/>
        <w:ind w:left="0" w:firstLine="827" w:firstLineChars="267"/>
        <w:rPr>
          <w:rFonts w:hint="default" w:ascii="宋体" w:hAnsi="宋体" w:eastAsia="宋体" w:cs="宋体"/>
          <w:kern w:val="0"/>
          <w:sz w:val="24"/>
          <w:szCs w:val="24"/>
          <w:lang w:val="en-US"/>
        </w:rPr>
      </w:pPr>
      <w:r>
        <w:rPr>
          <w:rFonts w:hint="default" w:ascii="楷体_GB2312" w:hAnsi="宋体" w:eastAsia="楷体_GB2312" w:cs="楷体_GB2312"/>
          <w:kern w:val="0"/>
          <w:sz w:val="31"/>
          <w:szCs w:val="31"/>
        </w:rPr>
        <w:t>单位全年执行数</w:t>
      </w:r>
      <w:r>
        <w:rPr>
          <w:rFonts w:hint="default" w:ascii="楷体_GB2312" w:eastAsia="楷体_GB2312" w:cs="楷体_GB2312"/>
          <w:kern w:val="0"/>
          <w:sz w:val="31"/>
          <w:szCs w:val="31"/>
          <w:lang w:val="en-US"/>
        </w:rPr>
        <w:t>17.75</w:t>
      </w:r>
      <w:r>
        <w:rPr>
          <w:rFonts w:hint="eastAsia" w:ascii="楷体_GB2312" w:eastAsia="楷体_GB2312" w:cs="楷体_GB2312"/>
          <w:kern w:val="0"/>
          <w:sz w:val="31"/>
          <w:szCs w:val="31"/>
          <w:lang w:val="en-US" w:eastAsia="zh-CN"/>
        </w:rPr>
        <w:t>亿</w:t>
      </w:r>
      <w:r>
        <w:rPr>
          <w:rFonts w:hint="default" w:ascii="楷体_GB2312" w:hAnsi="宋体" w:eastAsia="楷体_GB2312" w:cs="楷体_GB2312"/>
          <w:kern w:val="0"/>
          <w:sz w:val="31"/>
          <w:szCs w:val="31"/>
        </w:rPr>
        <w:t>元，单位全年执行率</w:t>
      </w:r>
      <w:r>
        <w:rPr>
          <w:rFonts w:hint="default" w:ascii="楷体_GB2312" w:eastAsia="楷体_GB2312" w:cs="楷体_GB2312"/>
          <w:kern w:val="0"/>
          <w:sz w:val="31"/>
          <w:szCs w:val="31"/>
          <w:lang w:val="en-US"/>
        </w:rPr>
        <w:t>103.8</w:t>
      </w:r>
      <w:r>
        <w:rPr>
          <w:rFonts w:hint="eastAsia" w:ascii="宋体" w:hAnsi="宋体" w:eastAsia="宋体" w:cs="宋体"/>
          <w:kern w:val="0"/>
          <w:sz w:val="24"/>
          <w:szCs w:val="24"/>
        </w:rPr>
        <w:t>%</w:t>
      </w:r>
      <w:r>
        <w:rPr>
          <w:rFonts w:hint="default" w:cs="宋体"/>
          <w:kern w:val="0"/>
          <w:sz w:val="24"/>
          <w:szCs w:val="24"/>
          <w:lang w:val="en-US"/>
        </w:rPr>
        <w:t>.</w:t>
      </w:r>
    </w:p>
    <w:p>
      <w:pPr>
        <w:pStyle w:val="7"/>
        <w:spacing w:before="0" w:beforeAutospacing="0" w:after="0" w:afterAutospacing="0" w:line="360" w:lineRule="auto"/>
        <w:ind w:firstLine="640" w:firstLineChars="200"/>
        <w:rPr>
          <w:rFonts w:ascii="仿宋_GB2312" w:eastAsia="仿宋_GB2312"/>
          <w:sz w:val="32"/>
          <w:szCs w:val="32"/>
        </w:rPr>
      </w:pPr>
      <w:r>
        <w:rPr>
          <w:rFonts w:hint="eastAsia" w:ascii="仿宋_GB2312" w:eastAsia="仿宋_GB2312" w:hAnsiTheme="majorEastAsia"/>
          <w:sz w:val="32"/>
          <w:szCs w:val="32"/>
        </w:rPr>
        <w:t>（</w:t>
      </w:r>
      <w:r>
        <w:rPr>
          <w:rFonts w:hint="eastAsia" w:ascii="仿宋_GB2312" w:eastAsia="仿宋_GB2312"/>
          <w:sz w:val="32"/>
          <w:szCs w:val="32"/>
        </w:rPr>
        <w:t>四）项目资金管理情况（包括管理制度、办法的制订及执行情况）</w:t>
      </w:r>
    </w:p>
    <w:p>
      <w:pPr>
        <w:pStyle w:val="7"/>
        <w:spacing w:before="0" w:beforeAutospacing="0" w:after="0" w:afterAutospacing="0" w:line="360" w:lineRule="auto"/>
        <w:ind w:firstLine="640" w:firstLineChars="200"/>
        <w:rPr>
          <w:rFonts w:hint="eastAsia" w:ascii="仿宋" w:hAnsi="仿宋" w:eastAsia="仿宋" w:cs="仿宋"/>
          <w:kern w:val="0"/>
          <w:sz w:val="32"/>
          <w:szCs w:val="32"/>
        </w:rPr>
      </w:pPr>
      <w:r>
        <w:rPr>
          <w:rFonts w:hint="eastAsia" w:ascii="仿宋_GB2312" w:eastAsia="仿宋_GB2312"/>
          <w:sz w:val="32"/>
          <w:szCs w:val="32"/>
        </w:rPr>
        <w:t>制订了《财务会计内部控制制度》，建立健全药品及库存物资管理制度和岗位责任制；制定科学规范的药品及库存物资管理流程；建立药品及库存物资请购审批制度；加强药品及库存物资采购业务的预算管理；健全药品及库存物资采购管理制度等</w:t>
      </w:r>
      <w:r>
        <w:rPr>
          <w:rFonts w:hint="eastAsia" w:ascii="仿宋_GB2312" w:eastAsia="仿宋_GB2312"/>
          <w:sz w:val="32"/>
          <w:szCs w:val="32"/>
          <w:lang w:eastAsia="zh-CN"/>
        </w:rPr>
        <w:t>。</w:t>
      </w:r>
      <w:r>
        <w:rPr>
          <w:rFonts w:hint="eastAsia" w:ascii="仿宋_GB2312" w:eastAsia="仿宋_GB2312"/>
          <w:sz w:val="32"/>
          <w:szCs w:val="32"/>
        </w:rPr>
        <w:t>制订了《海南省人民医院经费审批及报销制度》，</w:t>
      </w:r>
      <w:r>
        <w:rPr>
          <w:rFonts w:hint="eastAsia" w:ascii="仿宋" w:hAnsi="仿宋" w:eastAsia="仿宋" w:cs="仿宋"/>
          <w:kern w:val="0"/>
          <w:sz w:val="32"/>
          <w:szCs w:val="32"/>
        </w:rPr>
        <w:t>大额资金支付经院长办公会、党委会审议。</w:t>
      </w:r>
    </w:p>
    <w:p>
      <w:pPr>
        <w:pStyle w:val="7"/>
        <w:spacing w:before="0" w:beforeAutospacing="0" w:after="0" w:afterAutospacing="0" w:line="360" w:lineRule="auto"/>
        <w:ind w:firstLine="640" w:firstLineChars="200"/>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由于耗材购置预算参照</w:t>
      </w:r>
      <w:r>
        <w:rPr>
          <w:rFonts w:hint="default" w:ascii="仿宋" w:hAnsi="仿宋" w:eastAsia="仿宋" w:cs="仿宋"/>
          <w:kern w:val="0"/>
          <w:sz w:val="32"/>
          <w:szCs w:val="32"/>
          <w:lang w:val="en-US" w:eastAsia="zh-CN"/>
        </w:rPr>
        <w:t>2020-2021</w:t>
      </w:r>
      <w:r>
        <w:rPr>
          <w:rFonts w:hint="eastAsia" w:ascii="仿宋" w:hAnsi="仿宋" w:eastAsia="仿宋" w:cs="仿宋"/>
          <w:kern w:val="0"/>
          <w:sz w:val="32"/>
          <w:szCs w:val="32"/>
          <w:lang w:val="en-US" w:eastAsia="zh-CN"/>
        </w:rPr>
        <w:t>年支出进行测算，</w:t>
      </w:r>
      <w:r>
        <w:rPr>
          <w:rFonts w:hint="default" w:ascii="仿宋" w:hAnsi="仿宋" w:eastAsia="仿宋" w:cs="仿宋"/>
          <w:kern w:val="0"/>
          <w:sz w:val="32"/>
          <w:szCs w:val="32"/>
          <w:lang w:val="en-US" w:eastAsia="zh-CN"/>
        </w:rPr>
        <w:t>2022</w:t>
      </w:r>
      <w:r>
        <w:rPr>
          <w:rFonts w:hint="eastAsia" w:ascii="仿宋" w:hAnsi="仿宋" w:eastAsia="仿宋" w:cs="仿宋"/>
          <w:kern w:val="0"/>
          <w:sz w:val="32"/>
          <w:szCs w:val="32"/>
          <w:lang w:val="en-US" w:eastAsia="zh-CN"/>
        </w:rPr>
        <w:t>年根据巡视整改要求，我院逐步清理中小企业欠款，调整回款金额，故支出略超预算，但耗材出库总量在预算范围内。</w:t>
      </w:r>
      <w:bookmarkStart w:id="0" w:name="_GoBack"/>
      <w:bookmarkEnd w:id="0"/>
    </w:p>
    <w:p>
      <w:pPr>
        <w:pStyle w:val="7"/>
        <w:spacing w:before="0" w:beforeAutospacing="0" w:after="0" w:afterAutospacing="0" w:line="360" w:lineRule="auto"/>
        <w:ind w:firstLine="643" w:firstLineChars="200"/>
        <w:rPr>
          <w:rFonts w:ascii="仿宋_GB2312" w:eastAsia="仿宋_GB2312"/>
          <w:sz w:val="32"/>
          <w:szCs w:val="32"/>
        </w:rPr>
      </w:pPr>
      <w:r>
        <w:rPr>
          <w:rFonts w:hint="eastAsia" w:ascii="黑体" w:eastAsia="黑体"/>
          <w:b/>
          <w:sz w:val="32"/>
          <w:szCs w:val="32"/>
        </w:rPr>
        <w:t>三、项目组织实施情况</w:t>
      </w:r>
    </w:p>
    <w:p>
      <w:pPr>
        <w:pStyle w:val="7"/>
        <w:spacing w:before="0" w:beforeAutospacing="0" w:after="0" w:afterAutospacing="0" w:line="360" w:lineRule="auto"/>
        <w:ind w:firstLine="640" w:firstLineChars="200"/>
        <w:rPr>
          <w:rFonts w:ascii="仿宋_GB2312" w:eastAsia="仿宋_GB2312" w:hAnsiTheme="majorEastAsia"/>
          <w:sz w:val="32"/>
          <w:szCs w:val="32"/>
        </w:rPr>
      </w:pPr>
      <w:r>
        <w:rPr>
          <w:rFonts w:hint="eastAsia" w:ascii="仿宋_GB2312" w:eastAsia="仿宋_GB2312" w:hAnsiTheme="majorEastAsia"/>
          <w:sz w:val="32"/>
          <w:szCs w:val="32"/>
        </w:rPr>
        <w:t>（一）项目组织情况</w:t>
      </w:r>
    </w:p>
    <w:p>
      <w:pPr>
        <w:keepNext w:val="0"/>
        <w:keepLines w:val="0"/>
        <w:pageBreakBefore w:val="0"/>
        <w:kinsoku/>
        <w:wordWrap/>
        <w:overflowPunct/>
        <w:topLinePunct w:val="0"/>
        <w:bidi w:val="0"/>
        <w:adjustRightInd w:val="0"/>
        <w:snapToGrid w:val="0"/>
        <w:spacing w:line="580" w:lineRule="exact"/>
        <w:ind w:firstLine="640" w:firstLineChars="200"/>
        <w:textAlignment w:val="auto"/>
        <w:rPr>
          <w:rFonts w:hint="default" w:ascii="仿宋_GB2312" w:eastAsia="仿宋_GB2312" w:cs="宋体" w:hAnsiTheme="majorEastAsia"/>
          <w:sz w:val="32"/>
          <w:szCs w:val="32"/>
          <w:lang w:val="en-US" w:eastAsia="zh-CN" w:bidi="ar-SA"/>
        </w:rPr>
      </w:pPr>
      <w:r>
        <w:rPr>
          <w:rFonts w:hint="eastAsia" w:ascii="仿宋_GB2312" w:eastAsia="仿宋_GB2312" w:cs="宋体" w:hAnsiTheme="majorEastAsia"/>
          <w:sz w:val="32"/>
          <w:szCs w:val="32"/>
          <w:lang w:val="en-US" w:eastAsia="zh-CN" w:bidi="ar-SA"/>
        </w:rPr>
        <w:t>我院医用耗材坚持“采管分离”原则，医用耗材管理部门与采购部门独立存在。根据资金性质和规模，由采购部门负责确定采购的组织形式和采购方式。</w:t>
      </w:r>
      <w:r>
        <w:rPr>
          <w:rFonts w:hint="eastAsia" w:ascii="仿宋_GB2312" w:eastAsia="仿宋_GB2312"/>
          <w:sz w:val="32"/>
          <w:szCs w:val="32"/>
        </w:rPr>
        <w:t>医院物资（含药品、医用耗材、办公用品等物资）的采购实行统一审批、统一采购。</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根据要求，药品采购除毒麻精特管药品、放射性药品、中药饮片及部分急救药外，均在“海南医保公共服务-药品和医用耗材招采管理系统”完成，2022年</w:t>
      </w:r>
      <w:r>
        <w:rPr>
          <w:rFonts w:hint="eastAsia" w:ascii="仿宋_GB2312" w:eastAsia="仿宋_GB2312"/>
          <w:sz w:val="32"/>
          <w:szCs w:val="32"/>
          <w:lang w:val="en-US" w:eastAsia="zh-CN"/>
        </w:rPr>
        <w:t>药品</w:t>
      </w:r>
      <w:r>
        <w:rPr>
          <w:rFonts w:hint="eastAsia" w:ascii="仿宋_GB2312" w:eastAsia="仿宋_GB2312"/>
          <w:sz w:val="32"/>
          <w:szCs w:val="32"/>
        </w:rPr>
        <w:t>网上采购率平均为</w:t>
      </w:r>
      <w:r>
        <w:rPr>
          <w:rFonts w:hint="eastAsia" w:ascii="仿宋_GB2312" w:eastAsia="仿宋_GB2312"/>
          <w:color w:val="auto"/>
          <w:sz w:val="32"/>
          <w:szCs w:val="32"/>
        </w:rPr>
        <w:t>99.5</w:t>
      </w:r>
      <w:r>
        <w:rPr>
          <w:rFonts w:hint="eastAsia" w:ascii="仿宋_GB2312" w:eastAsia="仿宋_GB2312"/>
          <w:sz w:val="32"/>
          <w:szCs w:val="32"/>
        </w:rPr>
        <w:t>%，达到考核要求。</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rPr>
        <w:t>另外，我院</w:t>
      </w:r>
      <w:r>
        <w:rPr>
          <w:rFonts w:hint="eastAsia" w:ascii="仿宋_GB2312" w:eastAsia="仿宋_GB2312"/>
          <w:sz w:val="32"/>
          <w:szCs w:val="32"/>
          <w:lang w:val="en-US" w:eastAsia="zh-CN"/>
        </w:rPr>
        <w:t>严格药品、耗材遴选及准入，</w:t>
      </w:r>
      <w:r>
        <w:rPr>
          <w:rFonts w:hint="eastAsia" w:ascii="仿宋_GB2312" w:eastAsia="仿宋_GB2312"/>
          <w:sz w:val="32"/>
          <w:szCs w:val="32"/>
        </w:rPr>
        <w:t>积极完善制度，规范流程，建立层级监督机制，</w:t>
      </w:r>
      <w:r>
        <w:rPr>
          <w:rFonts w:hint="eastAsia" w:ascii="仿宋_GB2312" w:eastAsia="仿宋_GB2312"/>
          <w:sz w:val="32"/>
          <w:szCs w:val="32"/>
          <w:lang w:val="en-US" w:eastAsia="zh-CN"/>
        </w:rPr>
        <w:t>合理控制医用耗材采购成本。</w:t>
      </w:r>
    </w:p>
    <w:p>
      <w:pPr>
        <w:pStyle w:val="7"/>
        <w:spacing w:before="0" w:beforeAutospacing="0" w:after="0" w:afterAutospacing="0" w:line="360" w:lineRule="auto"/>
        <w:ind w:firstLine="640" w:firstLineChars="200"/>
        <w:rPr>
          <w:rFonts w:ascii="仿宋_GB2312" w:eastAsia="仿宋_GB2312" w:hAnsiTheme="majorEastAsia"/>
          <w:sz w:val="32"/>
          <w:szCs w:val="32"/>
        </w:rPr>
      </w:pPr>
      <w:r>
        <w:rPr>
          <w:rFonts w:hint="eastAsia" w:ascii="仿宋_GB2312" w:eastAsia="仿宋_GB2312" w:hAnsiTheme="majorEastAsia"/>
          <w:sz w:val="32"/>
          <w:szCs w:val="32"/>
        </w:rPr>
        <w:t>（二）项目管理情况</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医院采取一系列有效措施降低、控制药品耗材采购量：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（1）确定常用药品、耗材安全存量，实行储备定额计划控制；</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（2）加强采购量的控制与监督，确定经济采购量；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（3）批量采购由采购部门、归口管理部门、财务部门、审计监察部门、专业委员会及使用部门共同参与，确保采购过程公开透明，切实降低采购成本；</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（4）小额零星采购由经授权的部门对价格、质量、供应商等有关内容进行审查、筛选，按规定审批。</w:t>
      </w:r>
    </w:p>
    <w:p>
      <w:pPr>
        <w:keepNext w:val="0"/>
        <w:keepLines w:val="0"/>
        <w:pageBreakBefore w:val="0"/>
        <w:kinsoku/>
        <w:wordWrap/>
        <w:overflowPunct/>
        <w:topLinePunct w:val="0"/>
        <w:bidi w:val="0"/>
        <w:adjustRightInd w:val="0"/>
        <w:snapToGrid w:val="0"/>
        <w:spacing w:line="580" w:lineRule="exact"/>
        <w:ind w:firstLine="640" w:firstLineChars="200"/>
        <w:textAlignment w:val="auto"/>
        <w:rPr>
          <w:rFonts w:hint="default" w:ascii="仿宋_GB2312" w:eastAsia="仿宋_GB2312"/>
          <w:sz w:val="32"/>
          <w:szCs w:val="32"/>
        </w:rPr>
      </w:pPr>
      <w:r>
        <w:rPr>
          <w:rFonts w:hint="eastAsia" w:ascii="仿宋_GB2312" w:eastAsia="仿宋_GB2312"/>
          <w:sz w:val="32"/>
          <w:szCs w:val="32"/>
          <w:lang w:val="en-US" w:eastAsia="zh-CN"/>
        </w:rPr>
        <w:t>（</w:t>
      </w:r>
      <w:r>
        <w:rPr>
          <w:rFonts w:hint="default" w:ascii="仿宋_GB2312" w:eastAsia="仿宋_GB2312"/>
          <w:sz w:val="32"/>
          <w:szCs w:val="32"/>
          <w:lang w:val="en-US" w:eastAsia="zh-CN"/>
        </w:rPr>
        <w:t>5</w:t>
      </w:r>
      <w:r>
        <w:rPr>
          <w:rFonts w:hint="eastAsia" w:ascii="仿宋_GB2312" w:eastAsia="仿宋_GB2312"/>
          <w:sz w:val="32"/>
          <w:szCs w:val="32"/>
          <w:lang w:val="en-US" w:eastAsia="zh-CN"/>
        </w:rPr>
        <w:t>）修订、印发《海南省人民医院医用耗材管理办法（试行）》（琼医〔</w:t>
      </w:r>
      <w:r>
        <w:rPr>
          <w:rFonts w:hint="default" w:ascii="仿宋_GB2312" w:eastAsia="仿宋_GB2312"/>
          <w:sz w:val="32"/>
          <w:szCs w:val="32"/>
          <w:lang w:val="en-US" w:eastAsia="zh-CN"/>
        </w:rPr>
        <w:t>2022</w:t>
      </w:r>
      <w:r>
        <w:rPr>
          <w:rFonts w:hint="eastAsia" w:ascii="仿宋_GB2312" w:eastAsia="仿宋_GB2312"/>
          <w:sz w:val="32"/>
          <w:szCs w:val="32"/>
          <w:lang w:val="en-US" w:eastAsia="zh-CN"/>
        </w:rPr>
        <w:t>〕</w:t>
      </w:r>
      <w:r>
        <w:rPr>
          <w:rFonts w:hint="default" w:ascii="仿宋_GB2312" w:eastAsia="仿宋_GB2312"/>
          <w:sz w:val="32"/>
          <w:szCs w:val="32"/>
          <w:lang w:val="en-US" w:eastAsia="zh-CN"/>
        </w:rPr>
        <w:t>59</w:t>
      </w:r>
      <w:r>
        <w:rPr>
          <w:rFonts w:hint="eastAsia" w:ascii="仿宋_GB2312" w:eastAsia="仿宋_GB2312"/>
          <w:sz w:val="32"/>
          <w:szCs w:val="32"/>
          <w:lang w:val="en-US" w:eastAsia="zh-CN"/>
        </w:rPr>
        <w:t>号），对医院医用耗材的采购、储存、使用、追溯、监测、评价、监督等全过程进行有效管理。</w:t>
      </w:r>
    </w:p>
    <w:p>
      <w:pPr>
        <w:pStyle w:val="2"/>
        <w:rPr>
          <w:rFonts w:hint="eastAsia" w:eastAsia="仿宋_GB2312"/>
          <w:lang w:val="en-US" w:eastAsia="zh-CN"/>
        </w:rPr>
      </w:pP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default" w:ascii="仿宋_GB2312" w:eastAsia="仿宋_GB2312"/>
          <w:sz w:val="32"/>
          <w:szCs w:val="32"/>
          <w:lang w:val="en-US" w:eastAsia="zh-CN"/>
        </w:rPr>
        <w:t>6</w:t>
      </w:r>
      <w:r>
        <w:rPr>
          <w:rFonts w:hint="eastAsia" w:ascii="仿宋_GB2312" w:eastAsia="仿宋_GB2312"/>
          <w:sz w:val="32"/>
          <w:szCs w:val="32"/>
          <w:lang w:eastAsia="zh-CN"/>
        </w:rPr>
        <w:t>）</w:t>
      </w:r>
      <w:r>
        <w:rPr>
          <w:rFonts w:hint="eastAsia" w:ascii="仿宋_GB2312" w:eastAsia="仿宋_GB2312"/>
          <w:sz w:val="32"/>
          <w:szCs w:val="32"/>
        </w:rPr>
        <w:t>完善盘点制度，库房按月进行盘点。年度终了时需进行一次全面清查盘点，财务、审计等相关部门派员监盘</w:t>
      </w:r>
      <w:r>
        <w:rPr>
          <w:rFonts w:hint="eastAsia" w:ascii="仿宋_GB2312" w:eastAsia="仿宋_GB2312"/>
          <w:sz w:val="32"/>
          <w:szCs w:val="32"/>
          <w:lang w:eastAsia="zh-CN"/>
        </w:rPr>
        <w:t>。</w:t>
      </w:r>
    </w:p>
    <w:p>
      <w:pPr>
        <w:spacing w:line="360" w:lineRule="auto"/>
        <w:ind w:firstLine="643" w:firstLineChars="200"/>
        <w:rPr>
          <w:rFonts w:ascii="仿宋_GB2312" w:eastAsia="仿宋_GB2312"/>
          <w:sz w:val="32"/>
          <w:szCs w:val="32"/>
        </w:rPr>
      </w:pPr>
      <w:r>
        <w:rPr>
          <w:rFonts w:hint="eastAsia" w:ascii="黑体" w:eastAsia="黑体"/>
          <w:b/>
          <w:sz w:val="32"/>
          <w:szCs w:val="32"/>
        </w:rPr>
        <w:t>四、项目绩效情况</w:t>
      </w:r>
    </w:p>
    <w:p>
      <w:pPr>
        <w:pStyle w:val="7"/>
        <w:spacing w:before="0" w:beforeAutospacing="0" w:after="0" w:afterAutospacing="0" w:line="360" w:lineRule="auto"/>
        <w:ind w:firstLine="640" w:firstLineChars="200"/>
        <w:rPr>
          <w:rFonts w:ascii="仿宋_GB2312" w:eastAsia="仿宋_GB2312" w:hAnsiTheme="majorEastAsia"/>
          <w:sz w:val="32"/>
          <w:szCs w:val="32"/>
        </w:rPr>
      </w:pPr>
      <w:r>
        <w:rPr>
          <w:rFonts w:hint="eastAsia" w:ascii="仿宋_GB2312" w:eastAsia="仿宋_GB2312" w:hAnsiTheme="majorEastAsia"/>
          <w:sz w:val="32"/>
          <w:szCs w:val="32"/>
        </w:rPr>
        <w:t>（一）项目绩效目标完成情况。</w:t>
      </w:r>
    </w:p>
    <w:p>
      <w:pPr>
        <w:spacing w:line="360" w:lineRule="auto"/>
        <w:ind w:firstLine="640" w:firstLineChars="200"/>
        <w:rPr>
          <w:rFonts w:ascii="仿宋_GB2312" w:eastAsia="仿宋_GB2312"/>
          <w:color w:val="0D0D0D"/>
          <w:sz w:val="32"/>
          <w:szCs w:val="32"/>
        </w:rPr>
      </w:pPr>
      <w:r>
        <w:rPr>
          <w:rFonts w:hint="eastAsia" w:ascii="仿宋_GB2312" w:eastAsia="仿宋_GB2312"/>
          <w:color w:val="0D0D0D"/>
          <w:sz w:val="32"/>
          <w:szCs w:val="32"/>
        </w:rPr>
        <w:t>1、项目的经济性分析</w:t>
      </w:r>
    </w:p>
    <w:p>
      <w:pPr>
        <w:spacing w:line="360" w:lineRule="auto"/>
        <w:ind w:firstLine="640" w:firstLineChars="200"/>
        <w:rPr>
          <w:rFonts w:ascii="仿宋_GB2312" w:eastAsia="仿宋_GB2312"/>
          <w:color w:val="0D0D0D"/>
          <w:sz w:val="32"/>
          <w:szCs w:val="32"/>
        </w:rPr>
      </w:pPr>
      <w:r>
        <w:rPr>
          <w:rFonts w:hint="eastAsia" w:ascii="仿宋_GB2312" w:eastAsia="仿宋_GB2312"/>
          <w:color w:val="0D0D0D"/>
          <w:sz w:val="32"/>
          <w:szCs w:val="32"/>
        </w:rPr>
        <w:t>根据药品耗材采购合同，医院及时支付价款，确保合同执行。项目按医院业务发展及合同约定内容，有预算、有计划执行，项目管理科学合理，资金安排符合实际需求。</w:t>
      </w:r>
    </w:p>
    <w:p>
      <w:pPr>
        <w:spacing w:line="360" w:lineRule="auto"/>
        <w:ind w:firstLine="640" w:firstLineChars="200"/>
        <w:rPr>
          <w:rFonts w:ascii="仿宋_GB2312" w:eastAsia="仿宋_GB2312"/>
          <w:color w:val="0D0D0D"/>
          <w:sz w:val="32"/>
          <w:szCs w:val="32"/>
        </w:rPr>
      </w:pPr>
      <w:r>
        <w:rPr>
          <w:rFonts w:hint="eastAsia" w:ascii="仿宋_GB2312" w:eastAsia="仿宋_GB2312"/>
          <w:color w:val="0D0D0D"/>
          <w:sz w:val="32"/>
          <w:szCs w:val="32"/>
        </w:rPr>
        <w:t>2、项目的效率性分析</w:t>
      </w:r>
    </w:p>
    <w:p>
      <w:pPr>
        <w:spacing w:line="360" w:lineRule="auto"/>
        <w:ind w:firstLine="640" w:firstLineChars="200"/>
        <w:rPr>
          <w:rFonts w:ascii="仿宋_GB2312" w:eastAsia="仿宋_GB2312"/>
          <w:color w:val="0D0D0D"/>
          <w:sz w:val="32"/>
          <w:szCs w:val="32"/>
        </w:rPr>
      </w:pPr>
      <w:r>
        <w:rPr>
          <w:rFonts w:hint="eastAsia" w:ascii="仿宋_GB2312" w:eastAsia="仿宋_GB2312"/>
          <w:color w:val="0D0D0D"/>
          <w:sz w:val="32"/>
          <w:szCs w:val="32"/>
        </w:rPr>
        <w:t>医院积极筹措资金，保证药品耗材采购合同有效执行，未发生因滞压付款而影响采购。</w:t>
      </w:r>
    </w:p>
    <w:p>
      <w:pPr>
        <w:spacing w:line="360" w:lineRule="auto"/>
        <w:ind w:firstLine="640" w:firstLineChars="200"/>
        <w:rPr>
          <w:rFonts w:ascii="仿宋_GB2312" w:eastAsia="仿宋_GB2312"/>
          <w:color w:val="0D0D0D"/>
          <w:sz w:val="32"/>
          <w:szCs w:val="32"/>
        </w:rPr>
      </w:pPr>
      <w:r>
        <w:rPr>
          <w:rFonts w:hint="eastAsia" w:ascii="仿宋_GB2312" w:eastAsia="仿宋_GB2312"/>
          <w:color w:val="0D0D0D"/>
          <w:sz w:val="32"/>
          <w:szCs w:val="32"/>
        </w:rPr>
        <w:t>3、项目的效益性分析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（1）项目预期目标完成程度</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产出指标：西药采购为1130个品种，中成药采购为232个品种，中药饮片采购为295个品种，药品网上采购率达99.5%。耗材采购为</w:t>
      </w:r>
      <w:r>
        <w:rPr>
          <w:rFonts w:hint="default" w:ascii="仿宋_GB2312" w:eastAsia="仿宋_GB2312"/>
          <w:sz w:val="32"/>
          <w:szCs w:val="32"/>
          <w:lang w:val="en-US"/>
        </w:rPr>
        <w:t>6</w:t>
      </w:r>
      <w:r>
        <w:rPr>
          <w:rFonts w:hint="eastAsia" w:ascii="仿宋_GB2312" w:eastAsia="仿宋_GB2312"/>
          <w:sz w:val="32"/>
          <w:szCs w:val="32"/>
        </w:rPr>
        <w:t>,8</w:t>
      </w:r>
      <w:r>
        <w:rPr>
          <w:rFonts w:hint="default" w:ascii="仿宋_GB2312" w:eastAsia="仿宋_GB2312"/>
          <w:sz w:val="32"/>
          <w:szCs w:val="32"/>
          <w:lang w:val="en-US"/>
        </w:rPr>
        <w:t>85</w:t>
      </w:r>
      <w:r>
        <w:rPr>
          <w:rFonts w:hint="eastAsia" w:ascii="仿宋_GB2312" w:eastAsia="仿宋_GB2312"/>
          <w:sz w:val="32"/>
          <w:szCs w:val="32"/>
        </w:rPr>
        <w:t>个品种，均达到了预设的绩效目标。</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效益指标：病床使用率</w:t>
      </w:r>
      <w:r>
        <w:rPr>
          <w:rFonts w:hint="default" w:ascii="仿宋_GB2312" w:eastAsia="仿宋_GB2312"/>
          <w:sz w:val="32"/>
          <w:szCs w:val="32"/>
          <w:lang w:val="en-US"/>
        </w:rPr>
        <w:t>83.36</w:t>
      </w:r>
      <w:r>
        <w:rPr>
          <w:rFonts w:hint="eastAsia" w:ascii="仿宋_GB2312" w:eastAsia="仿宋_GB2312"/>
          <w:sz w:val="32"/>
          <w:szCs w:val="32"/>
        </w:rPr>
        <w:t>%，出院人</w:t>
      </w:r>
      <w:r>
        <w:rPr>
          <w:rFonts w:hint="eastAsia" w:ascii="仿宋_GB2312" w:eastAsia="仿宋_GB2312"/>
          <w:color w:val="0D0D0D"/>
          <w:sz w:val="32"/>
          <w:szCs w:val="32"/>
        </w:rPr>
        <w:t>数达</w:t>
      </w:r>
      <w:r>
        <w:rPr>
          <w:rFonts w:hint="default" w:ascii="仿宋_GB2312" w:eastAsia="仿宋_GB2312"/>
          <w:color w:val="0D0D0D"/>
          <w:sz w:val="32"/>
          <w:szCs w:val="32"/>
          <w:lang w:val="en-US"/>
        </w:rPr>
        <w:t>11.4</w:t>
      </w:r>
      <w:r>
        <w:rPr>
          <w:rFonts w:hint="eastAsia" w:ascii="仿宋_GB2312" w:eastAsia="仿宋_GB2312"/>
          <w:color w:val="0D0D0D"/>
          <w:sz w:val="32"/>
          <w:szCs w:val="32"/>
        </w:rPr>
        <w:t>万人次/年，门诊诊疗人次达</w:t>
      </w:r>
      <w:r>
        <w:rPr>
          <w:rFonts w:hint="default" w:ascii="仿宋_GB2312" w:eastAsia="仿宋_GB2312"/>
          <w:color w:val="0D0D0D"/>
          <w:sz w:val="32"/>
          <w:szCs w:val="32"/>
          <w:lang w:val="en-US"/>
        </w:rPr>
        <w:t>220</w:t>
      </w:r>
      <w:r>
        <w:rPr>
          <w:rFonts w:hint="eastAsia" w:ascii="仿宋_GB2312" w:eastAsia="仿宋_GB2312"/>
          <w:color w:val="0D0D0D"/>
          <w:sz w:val="32"/>
          <w:szCs w:val="32"/>
        </w:rPr>
        <w:t>万人次/年，平均住院日</w:t>
      </w:r>
      <w:r>
        <w:rPr>
          <w:rFonts w:hint="default" w:ascii="仿宋_GB2312" w:eastAsia="仿宋_GB2312"/>
          <w:color w:val="0D0D0D"/>
          <w:sz w:val="32"/>
          <w:szCs w:val="32"/>
          <w:lang w:val="en-US"/>
        </w:rPr>
        <w:t>7.74</w:t>
      </w:r>
      <w:r>
        <w:rPr>
          <w:rFonts w:hint="eastAsia" w:ascii="仿宋_GB2312" w:eastAsia="仿宋_GB2312"/>
          <w:color w:val="0D0D0D"/>
          <w:sz w:val="32"/>
          <w:szCs w:val="32"/>
        </w:rPr>
        <w:t>天。各项均</w:t>
      </w:r>
      <w:r>
        <w:rPr>
          <w:rFonts w:hint="eastAsia" w:ascii="仿宋_GB2312" w:eastAsia="仿宋_GB2312"/>
          <w:sz w:val="32"/>
          <w:szCs w:val="32"/>
        </w:rPr>
        <w:t>达到了预设的绩效目标。</w:t>
      </w:r>
    </w:p>
    <w:p>
      <w:pPr>
        <w:spacing w:line="360" w:lineRule="auto"/>
        <w:ind w:firstLine="640" w:firstLineChars="200"/>
        <w:rPr>
          <w:rFonts w:ascii="仿宋_GB2312" w:eastAsia="仿宋_GB2312"/>
          <w:color w:val="0D0D0D"/>
          <w:sz w:val="32"/>
          <w:szCs w:val="32"/>
        </w:rPr>
      </w:pPr>
      <w:r>
        <w:rPr>
          <w:rFonts w:hint="eastAsia" w:ascii="仿宋_GB2312" w:eastAsia="仿宋_GB2312"/>
          <w:color w:val="0D0D0D"/>
          <w:sz w:val="32"/>
          <w:szCs w:val="32"/>
        </w:rPr>
        <w:t>（2）项目实施对经济和社会的影响</w:t>
      </w:r>
    </w:p>
    <w:p>
      <w:pPr>
        <w:spacing w:line="360" w:lineRule="auto"/>
        <w:ind w:firstLine="640" w:firstLineChars="200"/>
        <w:rPr>
          <w:rFonts w:ascii="仿宋_GB2312" w:eastAsia="仿宋_GB2312"/>
          <w:color w:val="0D0D0D"/>
          <w:sz w:val="32"/>
          <w:szCs w:val="32"/>
        </w:rPr>
      </w:pPr>
      <w:r>
        <w:rPr>
          <w:rFonts w:hint="eastAsia" w:ascii="仿宋_GB2312" w:eastAsia="仿宋_GB2312"/>
          <w:color w:val="0D0D0D"/>
          <w:sz w:val="32"/>
          <w:szCs w:val="32"/>
        </w:rPr>
        <w:t>药品耗材采购的有效执行，可保障医疗活动的正常开展，尤其是在新冠肺炎疫情发生时，相关部门快速反应、通力协作筹集物资，为前线医务人员提供支持，从而有力地保障了人民群众的生命安全。</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在常态化疫情防控中，医院经济运行逐步趋于正常，实现全年门诊诊疗人次达到</w:t>
      </w:r>
      <w:r>
        <w:rPr>
          <w:rFonts w:hint="default" w:ascii="仿宋_GB2312" w:eastAsia="仿宋_GB2312"/>
          <w:sz w:val="32"/>
          <w:szCs w:val="32"/>
          <w:lang w:val="en-US"/>
        </w:rPr>
        <w:t>220</w:t>
      </w:r>
      <w:r>
        <w:rPr>
          <w:rFonts w:hint="eastAsia" w:ascii="仿宋_GB2312" w:eastAsia="仿宋_GB2312"/>
          <w:sz w:val="32"/>
          <w:szCs w:val="32"/>
        </w:rPr>
        <w:t>万人次，住院</w:t>
      </w:r>
      <w:r>
        <w:rPr>
          <w:rFonts w:hint="default" w:ascii="仿宋_GB2312" w:eastAsia="仿宋_GB2312"/>
          <w:sz w:val="32"/>
          <w:szCs w:val="32"/>
          <w:lang w:val="en-US"/>
        </w:rPr>
        <w:t>11.4</w:t>
      </w:r>
      <w:r>
        <w:rPr>
          <w:rFonts w:hint="eastAsia" w:ascii="仿宋_GB2312" w:eastAsia="仿宋_GB2312"/>
          <w:sz w:val="32"/>
          <w:szCs w:val="32"/>
        </w:rPr>
        <w:t>万人次，并缩短患者平均住院日（同比减少</w:t>
      </w:r>
      <w:r>
        <w:rPr>
          <w:rFonts w:hint="default" w:ascii="仿宋_GB2312" w:eastAsia="仿宋_GB2312"/>
          <w:sz w:val="32"/>
          <w:szCs w:val="32"/>
          <w:lang w:val="en-US"/>
        </w:rPr>
        <w:t>0.25</w:t>
      </w:r>
      <w:r>
        <w:rPr>
          <w:rFonts w:hint="eastAsia" w:ascii="仿宋_GB2312" w:eastAsia="仿宋_GB2312"/>
          <w:sz w:val="32"/>
          <w:szCs w:val="32"/>
        </w:rPr>
        <w:t>天）。</w:t>
      </w:r>
    </w:p>
    <w:p>
      <w:pPr>
        <w:spacing w:line="360" w:lineRule="auto"/>
        <w:ind w:firstLine="640" w:firstLineChars="200"/>
        <w:rPr>
          <w:rFonts w:ascii="仿宋_GB2312" w:eastAsia="仿宋_GB2312"/>
          <w:color w:val="0D0D0D"/>
          <w:sz w:val="32"/>
          <w:szCs w:val="32"/>
        </w:rPr>
      </w:pPr>
      <w:r>
        <w:rPr>
          <w:rFonts w:hint="eastAsia" w:ascii="仿宋_GB2312" w:eastAsia="仿宋_GB2312"/>
          <w:color w:val="0D0D0D"/>
          <w:sz w:val="32"/>
          <w:szCs w:val="32"/>
        </w:rPr>
        <w:t>4、项目可持续性分析</w:t>
      </w:r>
    </w:p>
    <w:p>
      <w:pPr>
        <w:pStyle w:val="7"/>
        <w:spacing w:before="0" w:beforeAutospacing="0" w:after="0" w:afterAutospacing="0" w:line="360" w:lineRule="auto"/>
        <w:ind w:firstLine="640" w:firstLineChars="200"/>
        <w:rPr>
          <w:rFonts w:ascii="仿宋_GB2312" w:eastAsia="仿宋_GB2312"/>
          <w:b/>
          <w:sz w:val="32"/>
          <w:szCs w:val="32"/>
        </w:rPr>
      </w:pPr>
      <w:r>
        <w:rPr>
          <w:rFonts w:hint="eastAsia" w:ascii="仿宋_GB2312" w:eastAsia="仿宋_GB2312"/>
          <w:color w:val="0D0D0D"/>
          <w:sz w:val="32"/>
          <w:szCs w:val="32"/>
        </w:rPr>
        <w:t>医院的运营与发展离不开药品、耗材，我院作为三甲医院，社会公众对就医的增长需求不断增长，为满足日益增长的需求，该项目的可持续开展便于医院进一步完善各项医疗服务功能，为患者提供优质服务，保障医疗业务的正常开展，为广大人民群众提供更高的医疗保障水平。</w:t>
      </w:r>
    </w:p>
    <w:p>
      <w:pPr>
        <w:pStyle w:val="7"/>
        <w:spacing w:before="0" w:beforeAutospacing="0" w:after="0" w:afterAutospacing="0" w:line="360" w:lineRule="auto"/>
        <w:ind w:firstLine="640" w:firstLineChars="200"/>
        <w:rPr>
          <w:rFonts w:ascii="仿宋_GB2312" w:eastAsia="仿宋_GB2312" w:hAnsiTheme="majorEastAsia"/>
          <w:sz w:val="32"/>
          <w:szCs w:val="32"/>
        </w:rPr>
      </w:pPr>
      <w:r>
        <w:rPr>
          <w:rFonts w:hint="eastAsia" w:ascii="仿宋_GB2312" w:eastAsia="仿宋_GB2312" w:hAnsiTheme="majorEastAsia"/>
          <w:sz w:val="32"/>
          <w:szCs w:val="32"/>
        </w:rPr>
        <w:t>（二）项目绩效目标未完成情况及原因分析</w:t>
      </w:r>
    </w:p>
    <w:p>
      <w:pPr>
        <w:spacing w:line="360" w:lineRule="auto"/>
        <w:ind w:firstLine="640" w:firstLineChars="200"/>
        <w:rPr>
          <w:rFonts w:hint="eastAsia" w:ascii="仿宋_GB2312" w:eastAsia="仿宋_GB2312"/>
          <w:color w:val="0D0D0D"/>
          <w:sz w:val="32"/>
          <w:szCs w:val="32"/>
          <w:lang w:val="en-US" w:eastAsia="zh-CN"/>
        </w:rPr>
      </w:pPr>
      <w:r>
        <w:rPr>
          <w:rFonts w:hint="eastAsia" w:ascii="仿宋_GB2312" w:eastAsia="仿宋_GB2312"/>
          <w:color w:val="0D0D0D"/>
          <w:sz w:val="32"/>
          <w:szCs w:val="32"/>
        </w:rPr>
        <w:t>202</w:t>
      </w:r>
      <w:r>
        <w:rPr>
          <w:rFonts w:hint="default" w:ascii="仿宋_GB2312" w:eastAsia="仿宋_GB2312"/>
          <w:color w:val="0D0D0D"/>
          <w:sz w:val="32"/>
          <w:szCs w:val="32"/>
          <w:lang w:val="en-US"/>
        </w:rPr>
        <w:t>2</w:t>
      </w:r>
      <w:r>
        <w:rPr>
          <w:rFonts w:hint="eastAsia" w:ascii="仿宋_GB2312" w:eastAsia="仿宋_GB2312"/>
          <w:color w:val="0D0D0D"/>
          <w:sz w:val="32"/>
          <w:szCs w:val="32"/>
        </w:rPr>
        <w:t>年度病床使用率为</w:t>
      </w:r>
      <w:r>
        <w:rPr>
          <w:rFonts w:hint="default" w:ascii="仿宋_GB2312" w:eastAsia="仿宋_GB2312"/>
          <w:color w:val="0D0D0D"/>
          <w:sz w:val="32"/>
          <w:szCs w:val="32"/>
          <w:lang w:val="en-US"/>
        </w:rPr>
        <w:t>83.36</w:t>
      </w:r>
      <w:r>
        <w:rPr>
          <w:rFonts w:hint="eastAsia" w:ascii="仿宋_GB2312" w:eastAsia="仿宋_GB2312"/>
          <w:color w:val="0D0D0D"/>
          <w:sz w:val="32"/>
          <w:szCs w:val="32"/>
        </w:rPr>
        <w:t>%，</w:t>
      </w:r>
      <w:r>
        <w:rPr>
          <w:rFonts w:hint="eastAsia" w:ascii="仿宋_GB2312" w:eastAsia="仿宋_GB2312"/>
          <w:color w:val="0D0D0D"/>
          <w:sz w:val="32"/>
          <w:szCs w:val="32"/>
          <w:lang w:val="en-US" w:eastAsia="zh-CN"/>
        </w:rPr>
        <w:t>同比减少</w:t>
      </w:r>
      <w:r>
        <w:rPr>
          <w:rFonts w:hint="default" w:ascii="仿宋_GB2312" w:eastAsia="仿宋_GB2312"/>
          <w:color w:val="0D0D0D"/>
          <w:sz w:val="32"/>
          <w:szCs w:val="32"/>
          <w:lang w:val="en-US" w:eastAsia="zh-CN"/>
        </w:rPr>
        <w:t>4.39%</w:t>
      </w:r>
      <w:r>
        <w:rPr>
          <w:rFonts w:hint="eastAsia" w:ascii="仿宋_GB2312" w:eastAsia="仿宋_GB2312"/>
          <w:color w:val="0D0D0D"/>
          <w:sz w:val="32"/>
          <w:szCs w:val="32"/>
          <w:lang w:val="en-US" w:eastAsia="zh-CN"/>
        </w:rPr>
        <w:t>。</w:t>
      </w:r>
    </w:p>
    <w:p>
      <w:pPr>
        <w:spacing w:line="360" w:lineRule="auto"/>
        <w:ind w:firstLine="640" w:firstLineChars="200"/>
        <w:rPr>
          <w:rFonts w:ascii="仿宋_GB2312" w:eastAsia="仿宋_GB2312"/>
          <w:color w:val="0D0D0D"/>
          <w:sz w:val="32"/>
          <w:szCs w:val="32"/>
        </w:rPr>
      </w:pPr>
      <w:r>
        <w:rPr>
          <w:rFonts w:hint="eastAsia" w:ascii="仿宋_GB2312" w:eastAsia="仿宋_GB2312"/>
          <w:color w:val="0D0D0D"/>
          <w:sz w:val="32"/>
          <w:szCs w:val="32"/>
        </w:rPr>
        <w:t>主要原因为：受新冠疫情影响，医院业务量略有下降，之后虽逐步好转，医疗秩序逐步恢复，但依然难以达到疫情前的水平。</w:t>
      </w:r>
    </w:p>
    <w:p>
      <w:pPr>
        <w:spacing w:line="360" w:lineRule="auto"/>
        <w:ind w:firstLine="643" w:firstLineChars="200"/>
        <w:rPr>
          <w:rFonts w:ascii="仿宋_GB2312" w:eastAsia="仿宋_GB2312"/>
          <w:color w:val="0D0D0D"/>
          <w:sz w:val="32"/>
          <w:szCs w:val="32"/>
        </w:rPr>
      </w:pPr>
      <w:r>
        <w:rPr>
          <w:rFonts w:hint="eastAsia" w:ascii="黑体" w:eastAsia="黑体"/>
          <w:b/>
          <w:sz w:val="32"/>
          <w:szCs w:val="32"/>
        </w:rPr>
        <w:t>五、其他需要说明的问题</w:t>
      </w:r>
    </w:p>
    <w:p>
      <w:pPr>
        <w:pStyle w:val="7"/>
        <w:spacing w:before="0" w:beforeAutospacing="0" w:after="0" w:afterAutospacing="0" w:line="360" w:lineRule="auto"/>
        <w:ind w:firstLine="640" w:firstLineChars="200"/>
        <w:rPr>
          <w:rFonts w:ascii="仿宋_GB2312" w:eastAsia="仿宋_GB2312" w:hAnsiTheme="majorEastAsia"/>
          <w:sz w:val="32"/>
          <w:szCs w:val="32"/>
        </w:rPr>
      </w:pPr>
      <w:r>
        <w:rPr>
          <w:rFonts w:hint="eastAsia" w:ascii="仿宋_GB2312" w:eastAsia="仿宋_GB2312" w:hAnsiTheme="majorEastAsia"/>
          <w:sz w:val="32"/>
          <w:szCs w:val="32"/>
        </w:rPr>
        <w:t>（一）后续工作计划</w:t>
      </w:r>
    </w:p>
    <w:p>
      <w:pPr>
        <w:pStyle w:val="7"/>
        <w:spacing w:before="0" w:beforeAutospacing="0" w:after="0" w:afterAutospacing="0" w:line="360" w:lineRule="auto"/>
        <w:ind w:firstLine="640" w:firstLineChars="200"/>
        <w:rPr>
          <w:rFonts w:ascii="仿宋_GB2312" w:eastAsia="仿宋_GB2312"/>
          <w:b/>
          <w:sz w:val="32"/>
          <w:szCs w:val="32"/>
        </w:rPr>
      </w:pPr>
      <w:r>
        <w:rPr>
          <w:rFonts w:hint="eastAsia" w:ascii="仿宋_GB2312" w:eastAsia="仿宋_GB2312" w:hAnsiTheme="majorEastAsia"/>
          <w:sz w:val="32"/>
          <w:szCs w:val="32"/>
        </w:rPr>
        <w:t>在保证医疗活动正常开展的基础上，充分考虑临床科室药品需要，全院各科室耗材需求，有效控制、节约成本，促进医院长远发展。</w:t>
      </w:r>
    </w:p>
    <w:p>
      <w:pPr>
        <w:pStyle w:val="7"/>
        <w:spacing w:before="0" w:beforeAutospacing="0" w:after="0" w:afterAutospacing="0" w:line="360" w:lineRule="auto"/>
        <w:ind w:firstLine="640" w:firstLineChars="200"/>
        <w:rPr>
          <w:rFonts w:ascii="仿宋_GB2312" w:eastAsia="仿宋_GB2312" w:hAnsiTheme="majorEastAsia"/>
          <w:sz w:val="32"/>
          <w:szCs w:val="32"/>
        </w:rPr>
      </w:pPr>
      <w:r>
        <w:rPr>
          <w:rFonts w:hint="eastAsia" w:ascii="仿宋_GB2312" w:eastAsia="仿宋_GB2312" w:hAnsiTheme="majorEastAsia"/>
          <w:sz w:val="32"/>
          <w:szCs w:val="32"/>
        </w:rPr>
        <w:t>（二）主要经验及做法、存在问题和建议</w:t>
      </w:r>
    </w:p>
    <w:p>
      <w:pPr>
        <w:snapToGrid w:val="0"/>
        <w:spacing w:line="360" w:lineRule="auto"/>
        <w:ind w:firstLine="640" w:firstLineChars="200"/>
        <w:rPr>
          <w:rFonts w:hint="eastAsia" w:ascii="仿宋_GB2312" w:eastAsia="仿宋_GB2312"/>
          <w:color w:val="0D0D0D"/>
          <w:sz w:val="32"/>
          <w:szCs w:val="32"/>
        </w:rPr>
      </w:pPr>
      <w:r>
        <w:rPr>
          <w:rFonts w:hint="default" w:ascii="仿宋_GB2312" w:eastAsia="仿宋_GB2312"/>
          <w:color w:val="0D0D0D"/>
          <w:sz w:val="32"/>
          <w:szCs w:val="32"/>
          <w:lang w:val="en-US"/>
        </w:rPr>
        <w:t>1</w:t>
      </w:r>
      <w:r>
        <w:rPr>
          <w:rFonts w:hint="eastAsia" w:ascii="仿宋_GB2312" w:eastAsia="仿宋_GB2312"/>
          <w:color w:val="0D0D0D"/>
          <w:sz w:val="32"/>
          <w:szCs w:val="32"/>
          <w:lang w:val="en-US" w:eastAsia="zh-CN"/>
        </w:rPr>
        <w:t>、</w:t>
      </w:r>
      <w:r>
        <w:rPr>
          <w:rFonts w:hint="eastAsia" w:ascii="仿宋_GB2312" w:eastAsia="仿宋_GB2312"/>
          <w:color w:val="0D0D0D"/>
          <w:sz w:val="32"/>
          <w:szCs w:val="32"/>
        </w:rPr>
        <w:t>医药卫生改革，药品和耗材零加成政策的陆续实施，药品、耗材差价收入不再是医院收入的组成部分，自2016年12月26日起执行药品零加成销售、2020年1月1日起执行耗材零加成销售,并按规定调整部分医疗服务价格以来，扣除调整医疗服务价格弥补及财政拨款弥补金额后，医院</w:t>
      </w:r>
      <w:r>
        <w:rPr>
          <w:rFonts w:hint="eastAsia" w:ascii="仿宋_GB2312" w:eastAsia="仿宋_GB2312"/>
          <w:sz w:val="32"/>
          <w:szCs w:val="32"/>
        </w:rPr>
        <w:t>纯收入仍大幅度减少。</w:t>
      </w:r>
      <w:r>
        <w:rPr>
          <w:rFonts w:hint="eastAsia" w:ascii="仿宋_GB2312" w:eastAsia="仿宋_GB2312"/>
          <w:color w:val="0D0D0D"/>
          <w:sz w:val="32"/>
          <w:szCs w:val="32"/>
        </w:rPr>
        <w:t>建议推进医疗服务价格改革，增加政府补助。</w:t>
      </w:r>
    </w:p>
    <w:p>
      <w:pPr>
        <w:pStyle w:val="15"/>
        <w:keepNext w:val="0"/>
        <w:keepLines w:val="0"/>
        <w:widowControl/>
        <w:suppressLineNumbers w:val="0"/>
        <w:spacing w:before="0" w:beforeAutospacing="0" w:after="0" w:afterAutospacing="0" w:line="360" w:lineRule="auto"/>
        <w:ind w:left="0" w:firstLine="640" w:firstLineChars="200"/>
        <w:rPr>
          <w:rFonts w:hint="default" w:ascii="仿宋_GB2312" w:hAnsi="宋体" w:eastAsia="仿宋_GB2312" w:cs="宋体"/>
          <w:kern w:val="0"/>
          <w:sz w:val="32"/>
          <w:szCs w:val="32"/>
        </w:rPr>
      </w:pPr>
      <w:r>
        <w:rPr>
          <w:rFonts w:hint="default" w:ascii="仿宋_GB2312" w:hAnsi="宋体" w:eastAsia="仿宋_GB2312" w:cs="宋体"/>
          <w:kern w:val="0"/>
          <w:sz w:val="32"/>
          <w:szCs w:val="32"/>
        </w:rPr>
        <w:t>2</w:t>
      </w:r>
      <w:r>
        <w:rPr>
          <w:rFonts w:hint="default" w:ascii="仿宋_GB2312" w:hAnsi="宋体" w:eastAsia="仿宋_GB2312" w:cs="仿宋_GB2312"/>
          <w:kern w:val="0"/>
          <w:sz w:val="32"/>
          <w:szCs w:val="32"/>
        </w:rPr>
        <w:t>、预算一体化系统中无法同步统计单位资金执行情况，导致执行完成率得分与实际完成率评分有差异。</w:t>
      </w:r>
    </w:p>
    <w:p>
      <w:pPr>
        <w:pStyle w:val="2"/>
      </w:pPr>
    </w:p>
    <w:p>
      <w:pPr>
        <w:pStyle w:val="7"/>
        <w:spacing w:before="0" w:beforeAutospacing="0" w:after="0" w:afterAutospacing="0"/>
        <w:ind w:firstLine="482" w:firstLineChars="200"/>
        <w:rPr>
          <w:rFonts w:ascii="黑体" w:eastAsia="黑体"/>
          <w:b/>
        </w:rPr>
      </w:pPr>
    </w:p>
    <w:sectPr>
      <w:footerReference r:id="rId3" w:type="default"/>
      <w:pgSz w:w="11906" w:h="16838"/>
      <w:pgMar w:top="1440" w:right="1800" w:bottom="1440" w:left="1800"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67900"/>
    </w:sdtPr>
    <w:sdtContent>
      <w:p>
        <w:pPr>
          <w:pStyle w:val="5"/>
          <w:ind w:firstLine="3960" w:firstLineChars="2200"/>
        </w:pPr>
        <w:r>
          <w:fldChar w:fldCharType="begin"/>
        </w:r>
        <w:r>
          <w:instrText xml:space="preserve"> PAGE   \* MERGEFORMAT </w:instrText>
        </w:r>
        <w:r>
          <w:fldChar w:fldCharType="separate"/>
        </w:r>
        <w:r>
          <w:rPr>
            <w:lang w:val="zh-CN"/>
          </w:rPr>
          <w:t>1</w:t>
        </w:r>
        <w:r>
          <w:rPr>
            <w:lang w:val="zh-CN"/>
          </w:rP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EB1EBA"/>
    <w:multiLevelType w:val="singleLevel"/>
    <w:tmpl w:val="9AEB1EB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noPunctuationKerning w:val="1"/>
  <w:characterSpacingControl w:val="doNotCompress"/>
  <w:compat>
    <w:doNotExpandShiftReturn/>
    <w:useFELayout/>
    <w:compatSetting w:name="compatibilityMode" w:uri="http://schemas.microsoft.com/office/word" w:val="12"/>
  </w:compat>
  <w:docVars>
    <w:docVar w:name="commondata" w:val="eyJoZGlkIjoiMTM2MDQ2YjFiZDIxOTkxZjk0M2I5OTUzYTBhNWY5ZTIifQ=="/>
  </w:docVars>
  <w:rsids>
    <w:rsidRoot w:val="00C61C85"/>
    <w:rsid w:val="000F3C80"/>
    <w:rsid w:val="00102BFE"/>
    <w:rsid w:val="00115A91"/>
    <w:rsid w:val="0017422B"/>
    <w:rsid w:val="001875B5"/>
    <w:rsid w:val="001A2353"/>
    <w:rsid w:val="001C2EC8"/>
    <w:rsid w:val="00223B9F"/>
    <w:rsid w:val="00223C95"/>
    <w:rsid w:val="00235D18"/>
    <w:rsid w:val="002704F9"/>
    <w:rsid w:val="00270E9B"/>
    <w:rsid w:val="0029430B"/>
    <w:rsid w:val="002A1650"/>
    <w:rsid w:val="002A4AEC"/>
    <w:rsid w:val="002D6B2B"/>
    <w:rsid w:val="00331188"/>
    <w:rsid w:val="00397623"/>
    <w:rsid w:val="003B307B"/>
    <w:rsid w:val="003D1862"/>
    <w:rsid w:val="003E6842"/>
    <w:rsid w:val="00430718"/>
    <w:rsid w:val="004326D1"/>
    <w:rsid w:val="00433C48"/>
    <w:rsid w:val="00452247"/>
    <w:rsid w:val="00460B1E"/>
    <w:rsid w:val="0046470F"/>
    <w:rsid w:val="00467BFF"/>
    <w:rsid w:val="004A3BA3"/>
    <w:rsid w:val="004E03A3"/>
    <w:rsid w:val="004E2456"/>
    <w:rsid w:val="004F7D6F"/>
    <w:rsid w:val="00513485"/>
    <w:rsid w:val="005251E6"/>
    <w:rsid w:val="00557BAE"/>
    <w:rsid w:val="005A2268"/>
    <w:rsid w:val="005C61BF"/>
    <w:rsid w:val="005F7AC9"/>
    <w:rsid w:val="006203F4"/>
    <w:rsid w:val="00630D3A"/>
    <w:rsid w:val="00637FED"/>
    <w:rsid w:val="00643D36"/>
    <w:rsid w:val="00644FC6"/>
    <w:rsid w:val="00691D23"/>
    <w:rsid w:val="006C057F"/>
    <w:rsid w:val="006E1BB4"/>
    <w:rsid w:val="00742FC8"/>
    <w:rsid w:val="00751DD9"/>
    <w:rsid w:val="007A01DC"/>
    <w:rsid w:val="007B10EC"/>
    <w:rsid w:val="007C4150"/>
    <w:rsid w:val="007C69C1"/>
    <w:rsid w:val="007D5E10"/>
    <w:rsid w:val="008008BE"/>
    <w:rsid w:val="00810D38"/>
    <w:rsid w:val="00832306"/>
    <w:rsid w:val="00853F46"/>
    <w:rsid w:val="00854C0C"/>
    <w:rsid w:val="008615D1"/>
    <w:rsid w:val="008729BF"/>
    <w:rsid w:val="008C1E3C"/>
    <w:rsid w:val="008E2719"/>
    <w:rsid w:val="00934163"/>
    <w:rsid w:val="009365F3"/>
    <w:rsid w:val="00961A16"/>
    <w:rsid w:val="009A2C35"/>
    <w:rsid w:val="009C3D32"/>
    <w:rsid w:val="009C4701"/>
    <w:rsid w:val="009C5CDA"/>
    <w:rsid w:val="009D04AD"/>
    <w:rsid w:val="009D7C13"/>
    <w:rsid w:val="00A008F8"/>
    <w:rsid w:val="00A032C8"/>
    <w:rsid w:val="00A253F3"/>
    <w:rsid w:val="00A57CE2"/>
    <w:rsid w:val="00A812CA"/>
    <w:rsid w:val="00AB70A3"/>
    <w:rsid w:val="00AD7366"/>
    <w:rsid w:val="00AE5D5A"/>
    <w:rsid w:val="00AF3D4A"/>
    <w:rsid w:val="00AF3F10"/>
    <w:rsid w:val="00B06E2D"/>
    <w:rsid w:val="00B121D8"/>
    <w:rsid w:val="00B17A62"/>
    <w:rsid w:val="00B34276"/>
    <w:rsid w:val="00B70F68"/>
    <w:rsid w:val="00B8046D"/>
    <w:rsid w:val="00BA23D4"/>
    <w:rsid w:val="00BA7FA2"/>
    <w:rsid w:val="00BB33F1"/>
    <w:rsid w:val="00BD469D"/>
    <w:rsid w:val="00C00462"/>
    <w:rsid w:val="00C03986"/>
    <w:rsid w:val="00C174C6"/>
    <w:rsid w:val="00C22642"/>
    <w:rsid w:val="00C251AC"/>
    <w:rsid w:val="00C42125"/>
    <w:rsid w:val="00C61C85"/>
    <w:rsid w:val="00C965BB"/>
    <w:rsid w:val="00CA1635"/>
    <w:rsid w:val="00CD1F36"/>
    <w:rsid w:val="00CF0C18"/>
    <w:rsid w:val="00CF468D"/>
    <w:rsid w:val="00D20FB1"/>
    <w:rsid w:val="00D240B2"/>
    <w:rsid w:val="00D35318"/>
    <w:rsid w:val="00D379C3"/>
    <w:rsid w:val="00D41F0A"/>
    <w:rsid w:val="00D50306"/>
    <w:rsid w:val="00D576BE"/>
    <w:rsid w:val="00DC0AEC"/>
    <w:rsid w:val="00DF3026"/>
    <w:rsid w:val="00E255E6"/>
    <w:rsid w:val="00EC7257"/>
    <w:rsid w:val="00EF14E8"/>
    <w:rsid w:val="00F33E13"/>
    <w:rsid w:val="00F37312"/>
    <w:rsid w:val="00F448CA"/>
    <w:rsid w:val="00F45A5C"/>
    <w:rsid w:val="00F70E4E"/>
    <w:rsid w:val="00F81DB2"/>
    <w:rsid w:val="00F921F1"/>
    <w:rsid w:val="00FE267C"/>
    <w:rsid w:val="00FE28F6"/>
    <w:rsid w:val="00FF49FD"/>
    <w:rsid w:val="01CD42B0"/>
    <w:rsid w:val="01E7119F"/>
    <w:rsid w:val="01FB6656"/>
    <w:rsid w:val="02841138"/>
    <w:rsid w:val="02B76D90"/>
    <w:rsid w:val="03C91BED"/>
    <w:rsid w:val="040F675B"/>
    <w:rsid w:val="058234FA"/>
    <w:rsid w:val="07650DB3"/>
    <w:rsid w:val="077710A8"/>
    <w:rsid w:val="07EA70C4"/>
    <w:rsid w:val="08D458A4"/>
    <w:rsid w:val="0AAB4E62"/>
    <w:rsid w:val="0B6902FF"/>
    <w:rsid w:val="0BDD56F6"/>
    <w:rsid w:val="0BF016B9"/>
    <w:rsid w:val="0C0B749B"/>
    <w:rsid w:val="0C70310C"/>
    <w:rsid w:val="0C996F37"/>
    <w:rsid w:val="0CA378D8"/>
    <w:rsid w:val="0D1D434E"/>
    <w:rsid w:val="0D7C5D86"/>
    <w:rsid w:val="1060694B"/>
    <w:rsid w:val="10E37628"/>
    <w:rsid w:val="114D1474"/>
    <w:rsid w:val="11744BB3"/>
    <w:rsid w:val="11E00848"/>
    <w:rsid w:val="13256908"/>
    <w:rsid w:val="1423064E"/>
    <w:rsid w:val="14777B25"/>
    <w:rsid w:val="16A20DCA"/>
    <w:rsid w:val="180125FE"/>
    <w:rsid w:val="18044538"/>
    <w:rsid w:val="18191BD7"/>
    <w:rsid w:val="19667527"/>
    <w:rsid w:val="1AB54D2E"/>
    <w:rsid w:val="1BC565CF"/>
    <w:rsid w:val="1C1F1C90"/>
    <w:rsid w:val="1CA26BCC"/>
    <w:rsid w:val="1D2F4C1C"/>
    <w:rsid w:val="1D7F54F0"/>
    <w:rsid w:val="1DC96807"/>
    <w:rsid w:val="1EBA1FA1"/>
    <w:rsid w:val="1F9D1DED"/>
    <w:rsid w:val="21227EA0"/>
    <w:rsid w:val="21C70DF0"/>
    <w:rsid w:val="22382808"/>
    <w:rsid w:val="234D022C"/>
    <w:rsid w:val="240771D2"/>
    <w:rsid w:val="25E43E1A"/>
    <w:rsid w:val="265843EB"/>
    <w:rsid w:val="26DB7EAB"/>
    <w:rsid w:val="29057E0F"/>
    <w:rsid w:val="29381EC3"/>
    <w:rsid w:val="29A245AF"/>
    <w:rsid w:val="2A007C29"/>
    <w:rsid w:val="2B2A1C90"/>
    <w:rsid w:val="2B560448"/>
    <w:rsid w:val="2D5B43E7"/>
    <w:rsid w:val="2E85697C"/>
    <w:rsid w:val="2F151B38"/>
    <w:rsid w:val="2F8B630F"/>
    <w:rsid w:val="30653E23"/>
    <w:rsid w:val="30B44D03"/>
    <w:rsid w:val="31B67C9B"/>
    <w:rsid w:val="31C0065B"/>
    <w:rsid w:val="33116D89"/>
    <w:rsid w:val="34117602"/>
    <w:rsid w:val="347C615D"/>
    <w:rsid w:val="3566184A"/>
    <w:rsid w:val="35FC0176"/>
    <w:rsid w:val="36383FE7"/>
    <w:rsid w:val="36686692"/>
    <w:rsid w:val="36B525EA"/>
    <w:rsid w:val="373003EC"/>
    <w:rsid w:val="383C5107"/>
    <w:rsid w:val="39677F3D"/>
    <w:rsid w:val="3A5B7C84"/>
    <w:rsid w:val="3AC52692"/>
    <w:rsid w:val="3B707424"/>
    <w:rsid w:val="3B7C0BE3"/>
    <w:rsid w:val="3B973E27"/>
    <w:rsid w:val="3C264A23"/>
    <w:rsid w:val="3C902D0E"/>
    <w:rsid w:val="3E077E95"/>
    <w:rsid w:val="3FDC3886"/>
    <w:rsid w:val="403A57EB"/>
    <w:rsid w:val="409B0FA4"/>
    <w:rsid w:val="40E01619"/>
    <w:rsid w:val="412D5E8A"/>
    <w:rsid w:val="439F60C2"/>
    <w:rsid w:val="43A64FB2"/>
    <w:rsid w:val="44AB315B"/>
    <w:rsid w:val="451F23F5"/>
    <w:rsid w:val="452D510E"/>
    <w:rsid w:val="455F55B7"/>
    <w:rsid w:val="4647503D"/>
    <w:rsid w:val="46C53E6E"/>
    <w:rsid w:val="47076A98"/>
    <w:rsid w:val="4708268D"/>
    <w:rsid w:val="472A5D1F"/>
    <w:rsid w:val="47E3579B"/>
    <w:rsid w:val="485633DE"/>
    <w:rsid w:val="488803F8"/>
    <w:rsid w:val="48EF5D73"/>
    <w:rsid w:val="4B6A2E7E"/>
    <w:rsid w:val="4D5B38C4"/>
    <w:rsid w:val="4ED86D85"/>
    <w:rsid w:val="4F38196B"/>
    <w:rsid w:val="4F4A19EE"/>
    <w:rsid w:val="4F624D5E"/>
    <w:rsid w:val="50391427"/>
    <w:rsid w:val="513A1AEF"/>
    <w:rsid w:val="520F6DEB"/>
    <w:rsid w:val="538664DD"/>
    <w:rsid w:val="539972D6"/>
    <w:rsid w:val="53AB5786"/>
    <w:rsid w:val="53DB4D7E"/>
    <w:rsid w:val="548F51CF"/>
    <w:rsid w:val="549219EE"/>
    <w:rsid w:val="55271FF2"/>
    <w:rsid w:val="55B11321"/>
    <w:rsid w:val="55ED3E34"/>
    <w:rsid w:val="56F53F3D"/>
    <w:rsid w:val="576677C1"/>
    <w:rsid w:val="576A0C54"/>
    <w:rsid w:val="58357D23"/>
    <w:rsid w:val="58544D8E"/>
    <w:rsid w:val="58E536F0"/>
    <w:rsid w:val="5A075F6A"/>
    <w:rsid w:val="5A3556D4"/>
    <w:rsid w:val="5B7D1E80"/>
    <w:rsid w:val="5BE07B8D"/>
    <w:rsid w:val="5C6E4AEA"/>
    <w:rsid w:val="5CB15543"/>
    <w:rsid w:val="5D331AE8"/>
    <w:rsid w:val="5E460EC0"/>
    <w:rsid w:val="5EFA4C87"/>
    <w:rsid w:val="5FE01AB3"/>
    <w:rsid w:val="60810F8D"/>
    <w:rsid w:val="61EB39FF"/>
    <w:rsid w:val="65655084"/>
    <w:rsid w:val="65FE001A"/>
    <w:rsid w:val="668E4F4F"/>
    <w:rsid w:val="66C271C5"/>
    <w:rsid w:val="674B77DB"/>
    <w:rsid w:val="68402B29"/>
    <w:rsid w:val="69BA55E6"/>
    <w:rsid w:val="69BE0B95"/>
    <w:rsid w:val="6A0A0A0F"/>
    <w:rsid w:val="6AB12DFD"/>
    <w:rsid w:val="6B7D3FFD"/>
    <w:rsid w:val="6C5C4632"/>
    <w:rsid w:val="6C6B674B"/>
    <w:rsid w:val="6F1325A4"/>
    <w:rsid w:val="6FD2578A"/>
    <w:rsid w:val="704941C0"/>
    <w:rsid w:val="70724A81"/>
    <w:rsid w:val="715C2BCF"/>
    <w:rsid w:val="72245380"/>
    <w:rsid w:val="72CA3C6E"/>
    <w:rsid w:val="72F872EB"/>
    <w:rsid w:val="73EF424E"/>
    <w:rsid w:val="74E74DB7"/>
    <w:rsid w:val="7556776B"/>
    <w:rsid w:val="75C6181D"/>
    <w:rsid w:val="7656074B"/>
    <w:rsid w:val="7678545D"/>
    <w:rsid w:val="774B1CE1"/>
    <w:rsid w:val="78CB0800"/>
    <w:rsid w:val="78E351E6"/>
    <w:rsid w:val="79311EB7"/>
    <w:rsid w:val="7C0D1644"/>
    <w:rsid w:val="7C4540A0"/>
    <w:rsid w:val="7C495408"/>
    <w:rsid w:val="7CA02CBC"/>
    <w:rsid w:val="7D580A83"/>
    <w:rsid w:val="7DD62BB6"/>
    <w:rsid w:val="7EA12CB0"/>
    <w:rsid w:val="7F1F630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paragraph" w:styleId="3">
    <w:name w:val="annotation text"/>
    <w:basedOn w:val="1"/>
    <w:semiHidden/>
    <w:unhideWhenUsed/>
    <w:qFormat/>
    <w:uiPriority w:val="99"/>
  </w:style>
  <w:style w:type="paragraph" w:styleId="4">
    <w:name w:val="Balloon Text"/>
    <w:basedOn w:val="1"/>
    <w:link w:val="14"/>
    <w:semiHidden/>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pPr>
    <w:rPr>
      <w:sz w:val="18"/>
      <w:szCs w:val="18"/>
    </w:rPr>
  </w:style>
  <w:style w:type="paragraph" w:styleId="6">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100" w:beforeAutospacing="1" w:after="100" w:afterAutospacing="1"/>
    </w:pPr>
  </w:style>
  <w:style w:type="character" w:styleId="10">
    <w:name w:val="Strong"/>
    <w:basedOn w:val="9"/>
    <w:qFormat/>
    <w:uiPriority w:val="22"/>
    <w:rPr>
      <w:b/>
      <w:bCs/>
    </w:rPr>
  </w:style>
  <w:style w:type="character" w:customStyle="1" w:styleId="11">
    <w:name w:val="页眉 Char"/>
    <w:basedOn w:val="9"/>
    <w:link w:val="6"/>
    <w:semiHidden/>
    <w:qFormat/>
    <w:uiPriority w:val="99"/>
    <w:rPr>
      <w:rFonts w:ascii="宋体" w:hAnsi="宋体" w:eastAsia="宋体" w:cs="宋体"/>
      <w:sz w:val="18"/>
      <w:szCs w:val="18"/>
    </w:rPr>
  </w:style>
  <w:style w:type="character" w:customStyle="1" w:styleId="12">
    <w:name w:val="页脚 Char"/>
    <w:basedOn w:val="9"/>
    <w:link w:val="5"/>
    <w:qFormat/>
    <w:uiPriority w:val="99"/>
    <w:rPr>
      <w:rFonts w:ascii="宋体" w:hAnsi="宋体" w:eastAsia="宋体" w:cs="宋体"/>
      <w:sz w:val="18"/>
      <w:szCs w:val="18"/>
    </w:rPr>
  </w:style>
  <w:style w:type="character" w:customStyle="1" w:styleId="13">
    <w:name w:val="样式261"/>
    <w:qFormat/>
    <w:uiPriority w:val="0"/>
    <w:rPr>
      <w:rFonts w:hint="eastAsia" w:ascii="黑体" w:eastAsia="黑体"/>
      <w:color w:val="000000"/>
      <w:sz w:val="30"/>
      <w:szCs w:val="30"/>
    </w:rPr>
  </w:style>
  <w:style w:type="character" w:customStyle="1" w:styleId="14">
    <w:name w:val="批注框文本 Char"/>
    <w:basedOn w:val="9"/>
    <w:link w:val="4"/>
    <w:semiHidden/>
    <w:qFormat/>
    <w:uiPriority w:val="99"/>
    <w:rPr>
      <w:rFonts w:ascii="宋体" w:hAnsi="宋体" w:cs="宋体"/>
      <w:sz w:val="18"/>
      <w:szCs w:val="18"/>
    </w:rPr>
  </w:style>
  <w:style w:type="paragraph" w:customStyle="1" w:styleId="15">
    <w:name w:val="普通(网站) Char"/>
    <w:basedOn w:val="1"/>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F01752-29AC-4D2A-BAA5-9D24972815B3}">
  <ds:schemaRefs/>
</ds:datastoreItem>
</file>

<file path=docProps/app.xml><?xml version="1.0" encoding="utf-8"?>
<Properties xmlns="http://schemas.openxmlformats.org/officeDocument/2006/extended-properties" xmlns:vt="http://schemas.openxmlformats.org/officeDocument/2006/docPropsVTypes">
  <Template>Normal</Template>
  <Pages>8</Pages>
  <Words>519</Words>
  <Characters>2963</Characters>
  <Lines>24</Lines>
  <Paragraphs>6</Paragraphs>
  <TotalTime>124</TotalTime>
  <ScaleCrop>false</ScaleCrop>
  <LinksUpToDate>false</LinksUpToDate>
  <CharactersWithSpaces>3476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2023-04-18T09:46:00Z</dcterms:created>
  <dc:creator>林韵</dc:creator>
  <cp:lastModifiedBy>Lenovo</cp:lastModifiedBy>
  <cp:lastPrinted>2022-06-27T01:41:00Z</cp:lastPrinted>
  <dcterms:modified xsi:type="dcterms:W3CDTF">2023-04-23T09:21:00Z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AFD671309ECA4011B3FE8FC9B9EF9876_13</vt:lpwstr>
  </property>
</Properties>
</file>