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78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附件4</w:t>
      </w:r>
    </w:p>
    <w:p>
      <w:pPr>
        <w:snapToGrid w:val="0"/>
        <w:spacing w:line="578" w:lineRule="exact"/>
        <w:jc w:val="center"/>
        <w:rPr>
          <w:rFonts w:ascii="仿宋_GB2312" w:hAnsi="华文中宋"/>
          <w:bCs/>
          <w:sz w:val="36"/>
          <w:szCs w:val="44"/>
        </w:rPr>
      </w:pPr>
    </w:p>
    <w:p>
      <w:pPr>
        <w:snapToGrid w:val="0"/>
        <w:spacing w:line="578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海南省妇幼健康项目转移支付2022年度</w:t>
      </w:r>
    </w:p>
    <w:p>
      <w:pPr>
        <w:snapToGrid w:val="0"/>
        <w:spacing w:line="578" w:lineRule="exact"/>
        <w:jc w:val="center"/>
        <w:rPr>
          <w:rFonts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绩效自评报告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一、绩效目标分解下达情况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（一）项目基本情况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ascii="仿宋" w:hAnsi="仿宋" w:eastAsia="仿宋" w:cs="仿宋"/>
          <w:bCs/>
          <w:sz w:val="32"/>
          <w:szCs w:val="32"/>
        </w:rPr>
        <w:t>2022</w:t>
      </w:r>
      <w:r>
        <w:rPr>
          <w:rFonts w:hint="eastAsia" w:ascii="仿宋" w:hAnsi="仿宋" w:eastAsia="仿宋" w:cs="仿宋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省级财政</w:t>
      </w:r>
      <w:r>
        <w:rPr>
          <w:rFonts w:hint="eastAsia" w:ascii="仿宋" w:hAnsi="仿宋" w:eastAsia="仿宋" w:cs="仿宋"/>
          <w:bCs/>
          <w:sz w:val="32"/>
          <w:szCs w:val="32"/>
        </w:rPr>
        <w:t>下达</w:t>
      </w:r>
      <w:r>
        <w:rPr>
          <w:rFonts w:ascii="仿宋" w:hAnsi="仿宋" w:eastAsia="仿宋" w:cs="仿宋"/>
          <w:bCs/>
          <w:sz w:val="32"/>
          <w:szCs w:val="32"/>
        </w:rPr>
        <w:t>3896.98</w:t>
      </w:r>
      <w:r>
        <w:rPr>
          <w:rFonts w:hint="eastAsia" w:ascii="仿宋" w:hAnsi="仿宋" w:eastAsia="仿宋" w:cs="仿宋"/>
          <w:bCs/>
          <w:sz w:val="32"/>
          <w:szCs w:val="32"/>
        </w:rPr>
        <w:t>万元，用于海南省妇幼健康项目工作，主要包括支持新生儿疾病筛查工作、“两癌”筛查项目工作、孕前优生检查项目、孕期地中海贫血筛诊项目、避孕节育项目。为我省妇幼健康工作提供资金支持，保证我省开展相关筛查工作，做到早发现、早诊断、早治疗，保障我省母婴安全。</w:t>
      </w:r>
      <w:r>
        <w:rPr>
          <w:rFonts w:hint="eastAsia" w:ascii="仿宋" w:hAnsi="仿宋" w:eastAsia="仿宋" w:cs="仿宋"/>
          <w:bCs/>
          <w:sz w:val="32"/>
          <w:szCs w:val="32"/>
        </w:rPr>
        <w:tab/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（二）项目开展机构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各市县医疗保健机构。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（三）项目绩效目标情况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是开展全省20-64岁城乡妇女(含流动人口)宫颈癌及乳腺癌约20万人的筛查任务。二是整合婚前医学检查、地贫筛查，开展全省育龄夫妇免费孕前健康检查约2万对。三是开展孕前地中海贫血８万对夫妇筛查任务。四是区域基本避孕药具发放机构比例达80%以上。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二、绩效情况分析</w:t>
      </w:r>
    </w:p>
    <w:p>
      <w:pPr>
        <w:snapToGrid w:val="0"/>
        <w:spacing w:line="578" w:lineRule="exact"/>
        <w:ind w:firstLine="640" w:firstLineChars="200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（一）资金投入情况分析。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根据《海南省财政厅关于提前下达2022年省级卫生健康发展专项补助资金的通知》琼财社〔2021〕1087 号，项目资金</w:t>
      </w:r>
      <w:r>
        <w:rPr>
          <w:rFonts w:ascii="仿宋" w:hAnsi="仿宋" w:eastAsia="仿宋" w:cs="仿宋"/>
          <w:bCs/>
          <w:sz w:val="32"/>
          <w:szCs w:val="32"/>
        </w:rPr>
        <w:t>3896.98</w:t>
      </w:r>
      <w:r>
        <w:rPr>
          <w:rFonts w:hint="eastAsia" w:ascii="仿宋" w:hAnsi="仿宋" w:eastAsia="仿宋" w:cs="仿宋"/>
          <w:bCs/>
          <w:sz w:val="32"/>
          <w:szCs w:val="32"/>
        </w:rPr>
        <w:t>万元资金已到位，并下拨给各项目单位，已使用</w:t>
      </w:r>
      <w:r>
        <w:rPr>
          <w:rFonts w:ascii="仿宋" w:hAnsi="仿宋" w:eastAsia="仿宋" w:cs="仿宋"/>
          <w:bCs/>
          <w:sz w:val="32"/>
          <w:szCs w:val="32"/>
        </w:rPr>
        <w:t>3536.2</w:t>
      </w:r>
      <w:r>
        <w:rPr>
          <w:rFonts w:hint="eastAsia" w:ascii="仿宋" w:hAnsi="仿宋" w:eastAsia="仿宋" w:cs="仿宋"/>
          <w:bCs/>
          <w:sz w:val="32"/>
          <w:szCs w:val="32"/>
        </w:rPr>
        <w:t>万元，使用率</w:t>
      </w:r>
      <w:r>
        <w:rPr>
          <w:rFonts w:ascii="仿宋" w:hAnsi="仿宋" w:eastAsia="仿宋" w:cs="仿宋"/>
          <w:bCs/>
          <w:sz w:val="32"/>
          <w:szCs w:val="32"/>
        </w:rPr>
        <w:t>90.74%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</w:p>
    <w:p>
      <w:pPr>
        <w:numPr>
          <w:ilvl w:val="0"/>
          <w:numId w:val="1"/>
        </w:numPr>
        <w:snapToGrid w:val="0"/>
        <w:spacing w:line="578" w:lineRule="exact"/>
        <w:ind w:firstLine="640" w:firstLineChars="200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资金管理情况分析。</w:t>
      </w:r>
      <w:bookmarkStart w:id="0" w:name="_GoBack"/>
      <w:bookmarkEnd w:id="0"/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出台《海南省卫生健康委员会印发</w:t>
      </w:r>
      <w:r>
        <w:rPr>
          <w:rFonts w:ascii="仿宋" w:hAnsi="仿宋" w:eastAsia="仿宋" w:cs="仿宋"/>
          <w:bCs/>
          <w:sz w:val="32"/>
          <w:szCs w:val="32"/>
        </w:rPr>
        <w:t>&lt;</w:t>
      </w:r>
      <w:r>
        <w:rPr>
          <w:rFonts w:hint="eastAsia" w:ascii="仿宋" w:hAnsi="仿宋" w:eastAsia="仿宋" w:cs="仿宋"/>
          <w:bCs/>
          <w:sz w:val="32"/>
          <w:szCs w:val="32"/>
        </w:rPr>
        <w:t>关于做好</w:t>
      </w:r>
      <w:r>
        <w:rPr>
          <w:rFonts w:ascii="仿宋" w:hAnsi="仿宋" w:eastAsia="仿宋" w:cs="仿宋"/>
          <w:bCs/>
          <w:sz w:val="32"/>
          <w:szCs w:val="32"/>
        </w:rPr>
        <w:t>2022</w:t>
      </w:r>
      <w:r>
        <w:rPr>
          <w:rFonts w:hint="eastAsia" w:ascii="仿宋" w:hAnsi="仿宋" w:eastAsia="仿宋" w:cs="仿宋"/>
          <w:bCs/>
          <w:sz w:val="32"/>
          <w:szCs w:val="32"/>
        </w:rPr>
        <w:t>年妇幼健康项目工作的通知</w:t>
      </w:r>
      <w:r>
        <w:rPr>
          <w:rFonts w:ascii="仿宋" w:hAnsi="仿宋" w:eastAsia="仿宋" w:cs="仿宋"/>
          <w:bCs/>
          <w:sz w:val="32"/>
          <w:szCs w:val="32"/>
        </w:rPr>
        <w:t>&gt;</w:t>
      </w:r>
      <w:r>
        <w:rPr>
          <w:rFonts w:hint="eastAsia" w:ascii="仿宋" w:hAnsi="仿宋" w:eastAsia="仿宋" w:cs="仿宋"/>
          <w:bCs/>
          <w:sz w:val="32"/>
          <w:szCs w:val="32"/>
        </w:rPr>
        <w:t>》，指导项目单位开展工作。</w:t>
      </w:r>
    </w:p>
    <w:p>
      <w:pPr>
        <w:numPr>
          <w:ilvl w:val="0"/>
          <w:numId w:val="1"/>
        </w:num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总体绩效目标完成情况分析。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一是开展全省20-64岁城乡妇女(含流动人口)宫颈癌及乳腺癌约225480万人的筛查任务。二是整合婚前医学检查、地贫筛查，开展全省育龄夫妇免费孕前健康检查约22402万对。三是开展孕前地中海贫血106058万对夫妇筛查任务。四是区域基本避孕药具发放机构比例达81.91%。</w:t>
      </w:r>
    </w:p>
    <w:p>
      <w:pPr>
        <w:snapToGrid w:val="0"/>
        <w:spacing w:line="578" w:lineRule="exact"/>
        <w:ind w:firstLine="640" w:firstLineChars="200"/>
        <w:outlineLvl w:val="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（四）绩效指标完成情况分析。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643" w:firstLineChars="200"/>
        <w:rPr>
          <w:rFonts w:ascii="楷体_GB2312" w:hAnsi="楷体_GB2312" w:eastAsia="楷体_GB2312" w:cs="楷体_GB2312"/>
          <w:bCs/>
          <w:sz w:val="32"/>
          <w:szCs w:val="32"/>
        </w:rPr>
      </w:pPr>
      <w:r>
        <w:rPr>
          <w:rFonts w:ascii="楷体_GB2312" w:hAnsi="楷体_GB2312" w:eastAsia="楷体_GB2312" w:cs="楷体_GB2312"/>
          <w:b/>
          <w:bCs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shd w:val="clear" w:color="auto" w:fill="FFFFFF"/>
          <w:lang w:bidi="ar"/>
        </w:rPr>
        <w:t>、产出指标完成情况分析。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ascii="仿宋" w:hAnsi="仿宋" w:eastAsia="仿宋" w:cs="仿宋"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Cs/>
          <w:sz w:val="32"/>
          <w:szCs w:val="32"/>
        </w:rPr>
        <w:t>）为育龄夫妇免费孕前健康检查2</w:t>
      </w:r>
      <w:r>
        <w:rPr>
          <w:rFonts w:ascii="仿宋" w:hAnsi="仿宋" w:eastAsia="仿宋" w:cs="仿宋"/>
          <w:bCs/>
          <w:sz w:val="32"/>
          <w:szCs w:val="32"/>
        </w:rPr>
        <w:t>2402</w:t>
      </w:r>
      <w:r>
        <w:rPr>
          <w:rFonts w:hint="eastAsia" w:ascii="仿宋" w:hAnsi="仿宋" w:eastAsia="仿宋" w:cs="仿宋"/>
          <w:bCs/>
          <w:sz w:val="32"/>
          <w:szCs w:val="32"/>
        </w:rPr>
        <w:t>对，达目标值；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ascii="仿宋" w:hAnsi="仿宋" w:eastAsia="仿宋" w:cs="仿宋"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）开展孕期地中海贫血筛查1</w:t>
      </w:r>
      <w:r>
        <w:rPr>
          <w:rFonts w:ascii="仿宋" w:hAnsi="仿宋" w:eastAsia="仿宋" w:cs="仿宋"/>
          <w:bCs/>
          <w:sz w:val="32"/>
          <w:szCs w:val="32"/>
        </w:rPr>
        <w:t>06058</w:t>
      </w:r>
      <w:r>
        <w:rPr>
          <w:rFonts w:hint="eastAsia" w:ascii="仿宋" w:hAnsi="仿宋" w:eastAsia="仿宋" w:cs="仿宋"/>
          <w:bCs/>
          <w:sz w:val="32"/>
          <w:szCs w:val="32"/>
        </w:rPr>
        <w:t>对，达目标值；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ascii="仿宋" w:hAnsi="仿宋" w:eastAsia="仿宋" w:cs="仿宋"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）2022年海南省妇女“两癌”检查项目宫颈癌筛查任务数为12.12万人，2022年度全省累计完成宫颈癌筛查127575人，完成率105.26%；2022年项目我省累计完成97905名35-64岁妇女乳腺癌检查，任务数为7.88万人，完成率为124.24%。达目标值；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（4）实施新生儿遗传代谢病和听力筛查，免费为 81594名新生儿提供遗传代谢病筛查，筛查率为 99.42%；为 81530 名新生儿提供听力筛查，筛查率为 99.34%；3 岁以下儿童系统管理率为 89.06%。达目标值；</w:t>
      </w:r>
    </w:p>
    <w:p>
      <w:pPr>
        <w:snapToGrid w:val="0"/>
        <w:spacing w:line="578" w:lineRule="exact"/>
        <w:ind w:firstLine="640" w:firstLineChars="200"/>
        <w:outlineLvl w:val="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</w:t>
      </w:r>
      <w:r>
        <w:rPr>
          <w:rFonts w:ascii="仿宋" w:hAnsi="仿宋" w:eastAsia="仿宋" w:cs="仿宋"/>
          <w:bCs/>
          <w:sz w:val="32"/>
          <w:szCs w:val="32"/>
        </w:rPr>
        <w:t>5</w:t>
      </w:r>
      <w:r>
        <w:rPr>
          <w:rFonts w:hint="eastAsia" w:ascii="仿宋" w:hAnsi="仿宋" w:eastAsia="仿宋" w:cs="仿宋"/>
          <w:bCs/>
          <w:sz w:val="32"/>
          <w:szCs w:val="32"/>
        </w:rPr>
        <w:t>）区域基本避孕药具发放机构比例达8</w:t>
      </w:r>
      <w:r>
        <w:rPr>
          <w:rFonts w:ascii="仿宋" w:hAnsi="仿宋" w:eastAsia="仿宋" w:cs="仿宋"/>
          <w:bCs/>
          <w:sz w:val="32"/>
          <w:szCs w:val="32"/>
        </w:rPr>
        <w:t>1.91</w:t>
      </w:r>
      <w:r>
        <w:rPr>
          <w:rFonts w:hint="eastAsia" w:ascii="仿宋" w:hAnsi="仿宋" w:eastAsia="仿宋" w:cs="仿宋"/>
          <w:bCs/>
          <w:sz w:val="32"/>
          <w:szCs w:val="32"/>
        </w:rPr>
        <w:t>%，达目标值。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643" w:firstLineChars="200"/>
      </w:pPr>
      <w:r>
        <w:rPr>
          <w:rFonts w:ascii="楷体_GB2312" w:hAnsi="楷体_GB2312" w:eastAsia="楷体_GB2312" w:cs="楷体_GB2312"/>
          <w:b/>
          <w:bCs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shd w:val="clear" w:color="auto" w:fill="FFFFFF"/>
          <w:lang w:bidi="ar"/>
        </w:rPr>
        <w:t>、效益指标完成情况分析。</w:t>
      </w:r>
    </w:p>
    <w:p>
      <w:pPr>
        <w:pStyle w:val="6"/>
        <w:widowControl/>
        <w:adjustRightInd w:val="0"/>
        <w:snapToGrid w:val="0"/>
        <w:spacing w:beforeAutospacing="0" w:afterAutospacing="0" w:line="360" w:lineRule="auto"/>
        <w:ind w:firstLine="640" w:firstLineChars="200"/>
        <w:rPr>
          <w:rFonts w:hint="eastAsia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2021年全省出生缺陷发生率264.73/万，2022年下降至251.45/万，出生缺陷发生率逐年下降。</w:t>
      </w:r>
    </w:p>
    <w:p>
      <w:pPr>
        <w:snapToGrid w:val="0"/>
        <w:spacing w:line="578" w:lineRule="exact"/>
        <w:ind w:firstLine="640" w:firstLineChars="200"/>
        <w:outlineLvl w:val="0"/>
        <w:rPr>
          <w:rFonts w:ascii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三、偏离绩效目标的原因和下一步改进措施</w:t>
      </w:r>
    </w:p>
    <w:p>
      <w:pPr>
        <w:snapToGrid w:val="0"/>
        <w:spacing w:line="578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本年度相关绩效指标均完成。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四、绩效自评结果拟应用和公开情况</w:t>
      </w:r>
    </w:p>
    <w:p>
      <w:pPr>
        <w:pStyle w:val="6"/>
        <w:widowControl/>
        <w:adjustRightInd w:val="0"/>
        <w:snapToGrid w:val="0"/>
        <w:spacing w:beforeAutospacing="0" w:afterAutospacing="0" w:line="360" w:lineRule="auto"/>
        <w:ind w:firstLine="640" w:firstLineChars="200"/>
        <w:rPr>
          <w:rFonts w:hint="eastAsia" w:ascii="仿宋" w:hAnsi="仿宋" w:eastAsia="仿宋" w:cs="仿宋"/>
          <w:bCs/>
          <w:kern w:val="2"/>
          <w:sz w:val="32"/>
          <w:szCs w:val="32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</w:rPr>
        <w:t>为确保项目工作的顺利实施，规范操作流程，2022年我委对各市县开展该项目的情况进行了现场复核及线上数据复核，项目开展有序，2</w:t>
      </w:r>
      <w:r>
        <w:rPr>
          <w:rFonts w:ascii="仿宋" w:hAnsi="仿宋" w:eastAsia="仿宋" w:cs="仿宋"/>
          <w:bCs/>
          <w:kern w:val="2"/>
          <w:sz w:val="32"/>
          <w:szCs w:val="32"/>
        </w:rPr>
        <w:t>022</w:t>
      </w:r>
      <w:r>
        <w:rPr>
          <w:rFonts w:hint="eastAsia" w:ascii="仿宋" w:hAnsi="仿宋" w:eastAsia="仿宋" w:cs="仿宋"/>
          <w:bCs/>
          <w:kern w:val="2"/>
          <w:sz w:val="32"/>
          <w:szCs w:val="32"/>
        </w:rPr>
        <w:t>年我省</w:t>
      </w:r>
      <w:r>
        <w:rPr>
          <w:rFonts w:hint="eastAsia" w:ascii="仿宋" w:hAnsi="仿宋" w:eastAsia="仿宋" w:cs="仿宋"/>
          <w:bCs/>
          <w:sz w:val="32"/>
          <w:szCs w:val="32"/>
        </w:rPr>
        <w:t>新生儿疾病筛查工作、“两癌”筛查项目工作、孕前优生检查项目、孕期地中海贫血筛诊项目、避孕节育项目均</w:t>
      </w:r>
      <w:r>
        <w:rPr>
          <w:rFonts w:hint="eastAsia" w:ascii="仿宋" w:hAnsi="仿宋" w:eastAsia="仿宋" w:cs="仿宋"/>
          <w:bCs/>
          <w:kern w:val="2"/>
          <w:sz w:val="32"/>
          <w:szCs w:val="32"/>
        </w:rPr>
        <w:t>达到预期目标。</w:t>
      </w:r>
    </w:p>
    <w:p>
      <w:pPr>
        <w:snapToGrid w:val="0"/>
        <w:spacing w:line="578" w:lineRule="exact"/>
        <w:ind w:firstLine="640" w:firstLineChars="200"/>
        <w:rPr>
          <w:rFonts w:ascii="黑体" w:hAnsi="黑体" w:eastAsia="黑体" w:cs="黑体"/>
          <w:bCs/>
          <w:sz w:val="32"/>
          <w:szCs w:val="32"/>
          <w:lang w:val="en"/>
        </w:rPr>
      </w:pPr>
      <w:r>
        <w:rPr>
          <w:rFonts w:hint="eastAsia" w:ascii="黑体" w:hAnsi="黑体" w:eastAsia="黑体" w:cs="黑体"/>
          <w:bCs/>
          <w:sz w:val="32"/>
          <w:szCs w:val="32"/>
          <w:lang w:val="en"/>
        </w:rPr>
        <w:t>五、附件</w:t>
      </w:r>
    </w:p>
    <w:p>
      <w:pPr>
        <w:snapToGrid w:val="0"/>
        <w:spacing w:line="578" w:lineRule="exact"/>
        <w:ind w:firstLine="640" w:firstLineChars="200"/>
        <w:rPr>
          <w:rFonts w:ascii="仿宋" w:hAnsi="仿宋" w:eastAsia="仿宋" w:cs="仿宋"/>
          <w:bCs/>
          <w:sz w:val="32"/>
          <w:szCs w:val="32"/>
          <w:lang w:val="e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妇幼健康项目绩效目标自评表</w:t>
      </w:r>
    </w:p>
    <w:sectPr>
      <w:footerReference r:id="rId3" w:type="default"/>
      <w:pgSz w:w="11906" w:h="16838"/>
      <w:pgMar w:top="2098" w:right="1474" w:bottom="1984" w:left="1587" w:header="851" w:footer="1587" w:gutter="0"/>
      <w:cols w:space="0" w:num="1"/>
      <w:docGrid w:type="lines" w:linePitch="41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455fBEw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0CPtcRk2WbHbdv1yW1ufsJu3&#10;F3EEx1cNmq9ZiI/MQw0YGAqPDziksmhie4uSvfWf/naf8kESopS0UFdFDeRPiXprQF4S4mD4wdgO&#10;hjnoOwu5ghDMkk384KMaTOmt/gjZL1MPyVRAYWY4uoGawbyL8Pogng8Xy+XVh/Qci2uzcbwnM2EZ&#10;3PIQgWeGOWF0AaaHDvrLRPVvJQn8Vz9nPb3ox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CzSVju&#10;0AAAAAUBAAAPAAAAAAAAAAEAIAAAADgAAABkcnMvZG93bnJldi54bWxQSwECFAAUAAAACACHTuJA&#10;OOeXwRMCAAAZBAAADgAAAAAAAAABACAAAAA1AQAAZHJzL2Uyb0RvYy54bWxQSwUGAAAAAAYABgBZ&#10;AQAAu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74EC3F"/>
    <w:multiLevelType w:val="singleLevel"/>
    <w:tmpl w:val="6C74EC3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dit="readOnly" w:enforcement="0"/>
  <w:defaultTabStop w:val="420"/>
  <w:drawingGridHorizontalSpacing w:val="150"/>
  <w:drawingGridVerticalSpacing w:val="2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732DA"/>
    <w:rsid w:val="00075CDC"/>
    <w:rsid w:val="000B1E8F"/>
    <w:rsid w:val="000B6964"/>
    <w:rsid w:val="000E5ADB"/>
    <w:rsid w:val="00103D16"/>
    <w:rsid w:val="00111638"/>
    <w:rsid w:val="00111928"/>
    <w:rsid w:val="0012041C"/>
    <w:rsid w:val="00164D84"/>
    <w:rsid w:val="00173016"/>
    <w:rsid w:val="0017509C"/>
    <w:rsid w:val="001808CA"/>
    <w:rsid w:val="001A4E46"/>
    <w:rsid w:val="001E03FE"/>
    <w:rsid w:val="002123E8"/>
    <w:rsid w:val="00250053"/>
    <w:rsid w:val="00284660"/>
    <w:rsid w:val="0029569C"/>
    <w:rsid w:val="002A5FA7"/>
    <w:rsid w:val="002B3EEF"/>
    <w:rsid w:val="002B54E4"/>
    <w:rsid w:val="002E5562"/>
    <w:rsid w:val="002F6705"/>
    <w:rsid w:val="00301FC0"/>
    <w:rsid w:val="00336A16"/>
    <w:rsid w:val="003663A3"/>
    <w:rsid w:val="00387DD5"/>
    <w:rsid w:val="003B0980"/>
    <w:rsid w:val="003C6374"/>
    <w:rsid w:val="003D2CB9"/>
    <w:rsid w:val="00413F12"/>
    <w:rsid w:val="00493012"/>
    <w:rsid w:val="004D2137"/>
    <w:rsid w:val="005D1514"/>
    <w:rsid w:val="005D7CC3"/>
    <w:rsid w:val="006218A1"/>
    <w:rsid w:val="00682A10"/>
    <w:rsid w:val="006A30E4"/>
    <w:rsid w:val="006A74BF"/>
    <w:rsid w:val="006C1CEE"/>
    <w:rsid w:val="006C3487"/>
    <w:rsid w:val="006D5A86"/>
    <w:rsid w:val="00707C2E"/>
    <w:rsid w:val="00722A7D"/>
    <w:rsid w:val="00724A6B"/>
    <w:rsid w:val="0073331B"/>
    <w:rsid w:val="00733C2D"/>
    <w:rsid w:val="00756C7F"/>
    <w:rsid w:val="00765A90"/>
    <w:rsid w:val="007D7E6E"/>
    <w:rsid w:val="00850797"/>
    <w:rsid w:val="00853FC4"/>
    <w:rsid w:val="008720F1"/>
    <w:rsid w:val="00882EFA"/>
    <w:rsid w:val="008B2F56"/>
    <w:rsid w:val="008F0996"/>
    <w:rsid w:val="00903791"/>
    <w:rsid w:val="009600BD"/>
    <w:rsid w:val="00961C83"/>
    <w:rsid w:val="009922BC"/>
    <w:rsid w:val="00994409"/>
    <w:rsid w:val="009E0D8C"/>
    <w:rsid w:val="00A02AF3"/>
    <w:rsid w:val="00A25077"/>
    <w:rsid w:val="00A610CC"/>
    <w:rsid w:val="00A8737E"/>
    <w:rsid w:val="00AA19AF"/>
    <w:rsid w:val="00B35C95"/>
    <w:rsid w:val="00BC6882"/>
    <w:rsid w:val="00BD3FE0"/>
    <w:rsid w:val="00BE58CF"/>
    <w:rsid w:val="00CA5578"/>
    <w:rsid w:val="00CA7DAA"/>
    <w:rsid w:val="00D04826"/>
    <w:rsid w:val="00D63908"/>
    <w:rsid w:val="00D8718A"/>
    <w:rsid w:val="00D93453"/>
    <w:rsid w:val="00DC524D"/>
    <w:rsid w:val="00E071D6"/>
    <w:rsid w:val="00ED3E0F"/>
    <w:rsid w:val="00F015E4"/>
    <w:rsid w:val="00F36446"/>
    <w:rsid w:val="00F57F82"/>
    <w:rsid w:val="00F75224"/>
    <w:rsid w:val="00F91EAE"/>
    <w:rsid w:val="00FA086C"/>
    <w:rsid w:val="00FA2093"/>
    <w:rsid w:val="00FA357A"/>
    <w:rsid w:val="00FD36D6"/>
    <w:rsid w:val="037D0BC8"/>
    <w:rsid w:val="0845082D"/>
    <w:rsid w:val="09E965F2"/>
    <w:rsid w:val="0FF7AA4F"/>
    <w:rsid w:val="139840D3"/>
    <w:rsid w:val="143E091F"/>
    <w:rsid w:val="14865FC8"/>
    <w:rsid w:val="150C2DB0"/>
    <w:rsid w:val="18FC8453"/>
    <w:rsid w:val="1A7D29EA"/>
    <w:rsid w:val="1D994BCF"/>
    <w:rsid w:val="1E5FB546"/>
    <w:rsid w:val="1E761F05"/>
    <w:rsid w:val="1F7BE1E6"/>
    <w:rsid w:val="1FC7205C"/>
    <w:rsid w:val="228B3D05"/>
    <w:rsid w:val="284E74F8"/>
    <w:rsid w:val="289F591A"/>
    <w:rsid w:val="2ADB48E8"/>
    <w:rsid w:val="36687282"/>
    <w:rsid w:val="367793B2"/>
    <w:rsid w:val="3794FC37"/>
    <w:rsid w:val="38EF7AD8"/>
    <w:rsid w:val="3E1672E6"/>
    <w:rsid w:val="3EB9C2BB"/>
    <w:rsid w:val="3F7DAA47"/>
    <w:rsid w:val="3FEF6A07"/>
    <w:rsid w:val="415F08D8"/>
    <w:rsid w:val="44E2230F"/>
    <w:rsid w:val="48B51347"/>
    <w:rsid w:val="491B45FA"/>
    <w:rsid w:val="4A55216A"/>
    <w:rsid w:val="4FE0696A"/>
    <w:rsid w:val="546F8569"/>
    <w:rsid w:val="55673508"/>
    <w:rsid w:val="59595A6F"/>
    <w:rsid w:val="597350B8"/>
    <w:rsid w:val="599330CA"/>
    <w:rsid w:val="5A7FCB1F"/>
    <w:rsid w:val="5EBDA5AD"/>
    <w:rsid w:val="5FEAF7C9"/>
    <w:rsid w:val="5FEFA412"/>
    <w:rsid w:val="60D5009F"/>
    <w:rsid w:val="6276E0AC"/>
    <w:rsid w:val="64AC2E11"/>
    <w:rsid w:val="660721C9"/>
    <w:rsid w:val="661E6C75"/>
    <w:rsid w:val="67F75FF5"/>
    <w:rsid w:val="681D4831"/>
    <w:rsid w:val="692E4B19"/>
    <w:rsid w:val="69513EF7"/>
    <w:rsid w:val="6BF3256F"/>
    <w:rsid w:val="6CE7018A"/>
    <w:rsid w:val="6DEDB046"/>
    <w:rsid w:val="6E3E3F2D"/>
    <w:rsid w:val="715B2F02"/>
    <w:rsid w:val="76A548F2"/>
    <w:rsid w:val="7765772E"/>
    <w:rsid w:val="776F5E62"/>
    <w:rsid w:val="77867685"/>
    <w:rsid w:val="77EE7FE7"/>
    <w:rsid w:val="781F36B6"/>
    <w:rsid w:val="790627AD"/>
    <w:rsid w:val="79DFF8C4"/>
    <w:rsid w:val="79EC438E"/>
    <w:rsid w:val="7ADC59FA"/>
    <w:rsid w:val="7AFF2FC3"/>
    <w:rsid w:val="7B6F41DF"/>
    <w:rsid w:val="7BF6B4C5"/>
    <w:rsid w:val="7DDD794F"/>
    <w:rsid w:val="7DFA6624"/>
    <w:rsid w:val="7DFD8AD7"/>
    <w:rsid w:val="7DFEFB95"/>
    <w:rsid w:val="7ECD6B9A"/>
    <w:rsid w:val="7F7FE75F"/>
    <w:rsid w:val="7FBA576D"/>
    <w:rsid w:val="7FDE47D5"/>
    <w:rsid w:val="7FFD003D"/>
    <w:rsid w:val="94BFC172"/>
    <w:rsid w:val="9BFA614C"/>
    <w:rsid w:val="BAFE1E17"/>
    <w:rsid w:val="BBDF5B5A"/>
    <w:rsid w:val="BBE428C2"/>
    <w:rsid w:val="BD6F8907"/>
    <w:rsid w:val="BFBF52D7"/>
    <w:rsid w:val="C9FA7C05"/>
    <w:rsid w:val="DF6E82F1"/>
    <w:rsid w:val="DFCEE0CE"/>
    <w:rsid w:val="DFFF7077"/>
    <w:rsid w:val="EEBF76D9"/>
    <w:rsid w:val="F36EF6AC"/>
    <w:rsid w:val="F4FE683D"/>
    <w:rsid w:val="F5BEA0BC"/>
    <w:rsid w:val="F6FDCC0E"/>
    <w:rsid w:val="F75204E9"/>
    <w:rsid w:val="F767D450"/>
    <w:rsid w:val="F76FB1DB"/>
    <w:rsid w:val="F7764ED3"/>
    <w:rsid w:val="F7FBEBBF"/>
    <w:rsid w:val="F9F3FBF0"/>
    <w:rsid w:val="FB9B969D"/>
    <w:rsid w:val="FB9F8FA2"/>
    <w:rsid w:val="FDB5389F"/>
    <w:rsid w:val="FF9D4583"/>
    <w:rsid w:val="FFAFB80B"/>
    <w:rsid w:val="FFF9F86D"/>
    <w:rsid w:val="FFFBF5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/>
      <w:sz w:val="24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脚 字符"/>
    <w:basedOn w:val="8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0">
    <w:name w:val="页眉 字符"/>
    <w:basedOn w:val="8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1">
    <w:name w:val="批注框文本 字符"/>
    <w:basedOn w:val="8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198</Words>
  <Characters>1129</Characters>
  <Lines>9</Lines>
  <Paragraphs>2</Paragraphs>
  <TotalTime>1</TotalTime>
  <ScaleCrop>false</ScaleCrop>
  <LinksUpToDate>false</LinksUpToDate>
  <CharactersWithSpaces>1325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2019-02-18T22:26:00Z</dcterms:created>
  <dc:creator>lhn</dc:creator>
  <cp:lastModifiedBy>uos</cp:lastModifiedBy>
  <cp:lastPrinted>2023-02-26T09:51:00Z</cp:lastPrinted>
  <dcterms:modified xsi:type="dcterms:W3CDTF">2023-07-14T09:38:40Z</dcterms:modified>
  <dc:title>财政支出绩效评价报告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B89FCF2172714AA89752481B79A1380E</vt:lpwstr>
  </property>
</Properties>
</file>