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A169F">
      <w:pPr>
        <w:widowControl/>
        <w:spacing w:line="578" w:lineRule="atLeast"/>
        <w:jc w:val="center"/>
        <w:rPr>
          <w:rFonts w:hint="eastAsia" w:ascii="宋体" w:hAnsi="宋体" w:cs="宋体"/>
          <w:b/>
          <w:bCs/>
          <w:color w:val="000000"/>
          <w:kern w:val="0"/>
          <w:sz w:val="44"/>
          <w:szCs w:val="44"/>
        </w:rPr>
      </w:pPr>
      <w:r>
        <w:rPr>
          <w:rFonts w:hint="eastAsia" w:ascii="宋体" w:hAnsi="宋体" w:cs="宋体"/>
          <w:b/>
          <w:bCs/>
          <w:color w:val="000000"/>
          <w:kern w:val="0"/>
          <w:sz w:val="44"/>
          <w:szCs w:val="44"/>
        </w:rPr>
        <w:t>海南省省级临床重点学科（临床医学中心）</w:t>
      </w:r>
    </w:p>
    <w:p w14:paraId="0241583F">
      <w:pPr>
        <w:widowControl/>
        <w:spacing w:line="578" w:lineRule="atLeast"/>
        <w:jc w:val="center"/>
        <w:rPr>
          <w:rFonts w:ascii="宋体" w:hAnsi="宋体" w:cs="宋体"/>
          <w:b/>
          <w:bCs/>
          <w:color w:val="000000"/>
          <w:kern w:val="0"/>
          <w:sz w:val="44"/>
          <w:szCs w:val="44"/>
        </w:rPr>
      </w:pPr>
      <w:r>
        <w:rPr>
          <w:rFonts w:hint="eastAsia" w:ascii="宋体" w:hAnsi="宋体" w:cs="宋体"/>
          <w:b/>
          <w:bCs/>
          <w:color w:val="000000"/>
          <w:kern w:val="0"/>
          <w:sz w:val="44"/>
          <w:szCs w:val="44"/>
          <w:lang w:val="en-US" w:eastAsia="zh-CN"/>
        </w:rPr>
        <w:t>2022年</w:t>
      </w:r>
      <w:r>
        <w:rPr>
          <w:rFonts w:hint="eastAsia" w:ascii="宋体" w:hAnsi="宋体" w:cs="宋体"/>
          <w:b/>
          <w:bCs/>
          <w:color w:val="000000"/>
          <w:kern w:val="0"/>
          <w:sz w:val="44"/>
          <w:szCs w:val="44"/>
        </w:rPr>
        <w:t xml:space="preserve">项目绩效自评报告 </w:t>
      </w:r>
    </w:p>
    <w:p w14:paraId="648AF366">
      <w:pPr>
        <w:widowControl/>
        <w:spacing w:line="578" w:lineRule="atLeast"/>
        <w:rPr>
          <w:rFonts w:hAnsi="宋体" w:cs="宋体"/>
          <w:color w:val="000000"/>
          <w:kern w:val="0"/>
          <w:szCs w:val="32"/>
        </w:rPr>
      </w:pPr>
      <w:r>
        <w:rPr>
          <w:rFonts w:hint="eastAsia" w:hAnsi="宋体" w:cs="宋体"/>
          <w:color w:val="000000"/>
          <w:kern w:val="0"/>
          <w:szCs w:val="32"/>
        </w:rPr>
        <w:t xml:space="preserve"> </w:t>
      </w:r>
    </w:p>
    <w:p w14:paraId="63D20B85">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一、项目概况</w:t>
      </w:r>
    </w:p>
    <w:p w14:paraId="4C578220">
      <w:pPr>
        <w:widowControl/>
        <w:spacing w:line="578" w:lineRule="atLeast"/>
        <w:ind w:firstLine="640"/>
        <w:rPr>
          <w:rFonts w:hAnsi="宋体" w:cs="宋体"/>
          <w:color w:val="000000"/>
          <w:kern w:val="0"/>
          <w:szCs w:val="32"/>
        </w:rPr>
      </w:pPr>
      <w:r>
        <w:rPr>
          <w:rFonts w:hint="eastAsia" w:hAnsi="宋体" w:cs="宋体"/>
          <w:color w:val="000000"/>
          <w:kern w:val="0"/>
          <w:szCs w:val="32"/>
        </w:rPr>
        <w:t>（一）项目基本情况</w:t>
      </w:r>
    </w:p>
    <w:p w14:paraId="53D67E25">
      <w:pPr>
        <w:widowControl/>
        <w:spacing w:line="578" w:lineRule="atLeast"/>
        <w:ind w:firstLine="640"/>
        <w:rPr>
          <w:rFonts w:hint="eastAsia" w:hAnsi="宋体" w:cs="宋体"/>
          <w:color w:val="000000"/>
          <w:kern w:val="0"/>
          <w:szCs w:val="32"/>
        </w:rPr>
      </w:pPr>
      <w:r>
        <w:rPr>
          <w:rFonts w:hint="eastAsia" w:hAnsi="宋体" w:cs="宋体"/>
          <w:color w:val="000000"/>
          <w:kern w:val="0"/>
          <w:szCs w:val="32"/>
        </w:rPr>
        <w:t>海南省省级临床医学中心建设项目是《海南省“十四五”卫生健康规划》中为适应建设海南自由贸易港医疗卫生服务需求，进一步提升我省卫生健康服务能力与综合竞争能力，进一步满足人民群众对优质医疗资源的需求，所制订的重点项目。学科建设计划在“十四五”期间扶持</w:t>
      </w:r>
      <w:r>
        <w:rPr>
          <w:rFonts w:hAnsi="宋体" w:cs="宋体"/>
          <w:color w:val="000000"/>
          <w:kern w:val="0"/>
          <w:szCs w:val="32"/>
        </w:rPr>
        <w:t>50个省级临床医学中心（含中医类），分为A、B两类。A类为省内医教研实力突出学科，已达到省内先进，经过建设可达到省内领先水平；B类为省内疾病诊疗水平突出学科，已达到省内先进，经建设可达到省内领先水平。A类扶持数量为15个，B类扶持数量为35个。海南省妇女儿童医学中心（</w:t>
      </w:r>
      <w:r>
        <w:rPr>
          <w:rFonts w:hint="eastAsia" w:hAnsi="宋体" w:cs="宋体"/>
          <w:color w:val="000000"/>
          <w:kern w:val="0"/>
          <w:szCs w:val="32"/>
        </w:rPr>
        <w:t>海南省妇幼保健院，海南省儿童医院，海南省妇产科医院）系海南省卫生健康委员会直属的、具有公共卫生性质的省级非营利性医疗保健机构，承担着海南省妇女儿童的医疗、保健、健康教育、培训、妇幼卫生信息、科研、教学等公共卫生职能和任务，本中心儿内科为</w:t>
      </w:r>
      <w:r>
        <w:rPr>
          <w:rFonts w:hAnsi="宋体" w:cs="宋体"/>
          <w:color w:val="000000"/>
          <w:kern w:val="0"/>
          <w:szCs w:val="32"/>
        </w:rPr>
        <w:t>A类优势学科</w:t>
      </w:r>
      <w:r>
        <w:rPr>
          <w:rFonts w:hint="eastAsia" w:hAnsi="宋体" w:cs="宋体"/>
          <w:color w:val="000000"/>
          <w:kern w:val="0"/>
          <w:szCs w:val="32"/>
        </w:rPr>
        <w:t>，儿外科、妇产科为</w:t>
      </w:r>
      <w:r>
        <w:rPr>
          <w:rFonts w:hAnsi="宋体" w:cs="宋体"/>
          <w:color w:val="000000"/>
          <w:kern w:val="0"/>
          <w:szCs w:val="32"/>
        </w:rPr>
        <w:t>B类培育学科。</w:t>
      </w:r>
    </w:p>
    <w:p w14:paraId="686D5A5F">
      <w:pPr>
        <w:widowControl/>
        <w:spacing w:line="578" w:lineRule="atLeast"/>
        <w:ind w:firstLine="640"/>
        <w:rPr>
          <w:rFonts w:hAnsi="宋体" w:cs="宋体"/>
          <w:color w:val="000000"/>
          <w:kern w:val="0"/>
          <w:szCs w:val="32"/>
        </w:rPr>
      </w:pPr>
      <w:r>
        <w:rPr>
          <w:rFonts w:hint="eastAsia" w:hAnsi="宋体" w:cs="宋体"/>
          <w:color w:val="000000"/>
          <w:kern w:val="0"/>
          <w:szCs w:val="32"/>
        </w:rPr>
        <w:t>（二）项目年度预算绩效目标和绩效指标设定情况</w:t>
      </w:r>
    </w:p>
    <w:p w14:paraId="2B8AB0ED">
      <w:pPr>
        <w:widowControl/>
        <w:spacing w:line="578" w:lineRule="atLeast"/>
        <w:ind w:firstLine="640" w:firstLineChars="200"/>
        <w:rPr>
          <w:rFonts w:hAnsi="宋体" w:cs="宋体"/>
          <w:kern w:val="0"/>
          <w:szCs w:val="32"/>
        </w:rPr>
      </w:pPr>
      <w:r>
        <w:rPr>
          <w:rFonts w:hint="eastAsia" w:hAnsi="宋体" w:cs="宋体"/>
          <w:kern w:val="0"/>
          <w:szCs w:val="32"/>
        </w:rPr>
        <w:t>建设期间获得省级及以上级科研课题立项（≥2项），建设期间获批国家自然科学基金委项目或国家级项目（≥</w:t>
      </w:r>
      <w:r>
        <w:rPr>
          <w:rFonts w:hAnsi="宋体" w:cs="宋体"/>
          <w:kern w:val="0"/>
          <w:szCs w:val="32"/>
        </w:rPr>
        <w:t>1</w:t>
      </w:r>
      <w:r>
        <w:rPr>
          <w:rFonts w:hint="eastAsia" w:hAnsi="宋体" w:cs="宋体"/>
          <w:kern w:val="0"/>
          <w:szCs w:val="32"/>
        </w:rPr>
        <w:t>项），建设期间作为通讯作者或第</w:t>
      </w:r>
      <w:r>
        <w:rPr>
          <w:rFonts w:hAnsi="宋体" w:cs="宋体"/>
          <w:kern w:val="0"/>
          <w:szCs w:val="32"/>
        </w:rPr>
        <w:t>1作者发表标注“海南省临床医学中心建设项目资助”SCI收录论文</w:t>
      </w:r>
      <w:r>
        <w:rPr>
          <w:rFonts w:hint="eastAsia" w:hAnsi="宋体" w:cs="宋体"/>
          <w:kern w:val="0"/>
          <w:szCs w:val="32"/>
        </w:rPr>
        <w:t>（≥</w:t>
      </w:r>
      <w:r>
        <w:rPr>
          <w:rFonts w:hAnsi="宋体" w:cs="宋体"/>
          <w:kern w:val="0"/>
          <w:szCs w:val="32"/>
        </w:rPr>
        <w:t>2</w:t>
      </w:r>
      <w:r>
        <w:rPr>
          <w:rFonts w:hint="eastAsia" w:hAnsi="宋体" w:cs="宋体"/>
          <w:kern w:val="0"/>
          <w:szCs w:val="32"/>
        </w:rPr>
        <w:t>篇），举办全国或区域性学术会议（≥1次），科室在读博士（≥</w:t>
      </w:r>
      <w:r>
        <w:rPr>
          <w:rFonts w:hAnsi="宋体" w:cs="宋体"/>
          <w:kern w:val="0"/>
          <w:szCs w:val="32"/>
        </w:rPr>
        <w:t>2</w:t>
      </w:r>
      <w:r>
        <w:rPr>
          <w:rFonts w:hint="eastAsia" w:hAnsi="宋体" w:cs="宋体"/>
          <w:kern w:val="0"/>
          <w:szCs w:val="32"/>
        </w:rPr>
        <w:t>人），年均门急诊人数、出院人次、本专业主要操作例次逐年提高（≥</w:t>
      </w:r>
      <w:r>
        <w:rPr>
          <w:rFonts w:hAnsi="宋体" w:cs="宋体"/>
          <w:kern w:val="0"/>
          <w:szCs w:val="32"/>
        </w:rPr>
        <w:t>20</w:t>
      </w:r>
      <w:r>
        <w:rPr>
          <w:rFonts w:hint="eastAsia" w:hAnsi="宋体" w:cs="宋体"/>
          <w:kern w:val="0"/>
          <w:szCs w:val="32"/>
        </w:rPr>
        <w:t>%）,</w:t>
      </w:r>
      <w:r>
        <w:rPr>
          <w:rFonts w:hint="eastAsia"/>
        </w:rPr>
        <w:t xml:space="preserve"> </w:t>
      </w:r>
      <w:r>
        <w:rPr>
          <w:rFonts w:hint="eastAsia" w:hAnsi="宋体" w:cs="宋体"/>
          <w:kern w:val="0"/>
          <w:szCs w:val="32"/>
        </w:rPr>
        <w:t>儿科核心或关键临床诊疗技术等多项的业务服务量达到全省同级同类医院第</w:t>
      </w:r>
      <w:r>
        <w:rPr>
          <w:rFonts w:hAnsi="宋体" w:cs="宋体"/>
          <w:kern w:val="0"/>
          <w:szCs w:val="32"/>
        </w:rPr>
        <w:t>1名</w:t>
      </w:r>
      <w:r>
        <w:rPr>
          <w:rFonts w:hint="eastAsia" w:hAnsi="宋体" w:cs="宋体"/>
          <w:kern w:val="0"/>
          <w:szCs w:val="32"/>
        </w:rPr>
        <w:t>（增长≥</w:t>
      </w:r>
      <w:r>
        <w:rPr>
          <w:rFonts w:hAnsi="宋体" w:cs="宋体"/>
          <w:kern w:val="0"/>
          <w:szCs w:val="32"/>
        </w:rPr>
        <w:t>10</w:t>
      </w:r>
      <w:r>
        <w:rPr>
          <w:rFonts w:hint="eastAsia" w:hAnsi="宋体" w:cs="宋体"/>
          <w:kern w:val="0"/>
          <w:szCs w:val="32"/>
        </w:rPr>
        <w:t>%）。</w:t>
      </w:r>
    </w:p>
    <w:p w14:paraId="477C73C3">
      <w:pPr>
        <w:widowControl/>
        <w:spacing w:line="578" w:lineRule="atLeast"/>
        <w:rPr>
          <w:rFonts w:hAnsi="宋体" w:cs="宋体"/>
          <w:color w:val="000000"/>
          <w:kern w:val="0"/>
          <w:szCs w:val="32"/>
        </w:rPr>
      </w:pPr>
      <w:r>
        <w:rPr>
          <w:rFonts w:hint="eastAsia" w:hAnsi="宋体" w:cs="宋体"/>
          <w:color w:val="000000"/>
          <w:kern w:val="0"/>
          <w:szCs w:val="32"/>
        </w:rPr>
        <w:t xml:space="preserve">  </w:t>
      </w:r>
      <w:r>
        <w:rPr>
          <w:rFonts w:hint="eastAsia" w:hAnsi="宋体" w:cs="宋体"/>
          <w:b/>
          <w:bCs/>
          <w:color w:val="000000"/>
          <w:kern w:val="0"/>
          <w:szCs w:val="32"/>
        </w:rPr>
        <w:t xml:space="preserve">  二、项目决策及资金使用管理情况</w:t>
      </w:r>
    </w:p>
    <w:p w14:paraId="6766E20A">
      <w:pPr>
        <w:widowControl/>
        <w:spacing w:line="578" w:lineRule="atLeast"/>
        <w:ind w:firstLine="640"/>
        <w:rPr>
          <w:rFonts w:hAnsi="宋体" w:cs="宋体"/>
          <w:kern w:val="0"/>
          <w:szCs w:val="32"/>
        </w:rPr>
      </w:pPr>
      <w:r>
        <w:rPr>
          <w:rFonts w:hint="eastAsia" w:hAnsi="宋体" w:cs="宋体"/>
          <w:kern w:val="0"/>
          <w:szCs w:val="32"/>
        </w:rPr>
        <w:t>（一）项目决策情况（包括决策过程和结果）</w:t>
      </w:r>
    </w:p>
    <w:p w14:paraId="63231D01">
      <w:pPr>
        <w:widowControl/>
        <w:spacing w:line="578" w:lineRule="atLeast"/>
        <w:ind w:firstLine="640"/>
        <w:rPr>
          <w:rFonts w:hAnsi="宋体" w:cs="宋体"/>
          <w:kern w:val="0"/>
          <w:szCs w:val="32"/>
        </w:rPr>
      </w:pPr>
      <w:r>
        <w:rPr>
          <w:rFonts w:hint="eastAsia" w:hAnsi="宋体" w:cs="宋体"/>
          <w:kern w:val="0"/>
          <w:szCs w:val="32"/>
        </w:rPr>
        <w:t>坚持党的全面领导，严格按照我单位党委会会议和院长办公会议议事规则要求，坚持民主集中制，实行集体领导和个人分工负责相结合的制度，凡涉及本项目重大决策事项，包括项目功能布局确定和</w:t>
      </w:r>
      <w:r>
        <w:rPr>
          <w:rFonts w:hAnsi="宋体" w:cs="宋体"/>
          <w:kern w:val="0"/>
          <w:szCs w:val="32"/>
        </w:rPr>
        <w:t>50万元以上重大资金支出等，须经院长办公会议研究后提请党委会会议集体研究做出</w:t>
      </w:r>
      <w:r>
        <w:rPr>
          <w:rFonts w:hint="eastAsia" w:hAnsi="宋体" w:cs="宋体"/>
          <w:kern w:val="0"/>
          <w:szCs w:val="32"/>
          <w:lang w:val="en-US" w:eastAsia="zh-CN"/>
        </w:rPr>
        <w:t>批准或通过</w:t>
      </w:r>
      <w:r>
        <w:rPr>
          <w:rFonts w:hAnsi="宋体" w:cs="宋体"/>
          <w:kern w:val="0"/>
          <w:szCs w:val="32"/>
        </w:rPr>
        <w:t>后方可实施。</w:t>
      </w:r>
    </w:p>
    <w:p w14:paraId="4EEADEAD">
      <w:pPr>
        <w:widowControl/>
        <w:spacing w:line="578" w:lineRule="atLeast"/>
        <w:ind w:firstLine="640"/>
        <w:rPr>
          <w:rFonts w:hAnsi="宋体" w:cs="宋体"/>
          <w:kern w:val="0"/>
          <w:szCs w:val="32"/>
        </w:rPr>
      </w:pPr>
      <w:r>
        <w:rPr>
          <w:rFonts w:hint="eastAsia" w:hAnsi="宋体" w:cs="宋体"/>
          <w:kern w:val="0"/>
          <w:szCs w:val="32"/>
        </w:rPr>
        <w:t>（二）项目资金（包括财政资金、自筹资金等）安排落实、总投入等情况</w:t>
      </w:r>
    </w:p>
    <w:p w14:paraId="5B000C95">
      <w:pPr>
        <w:widowControl/>
        <w:spacing w:line="578" w:lineRule="atLeast"/>
        <w:ind w:firstLine="640"/>
        <w:rPr>
          <w:rFonts w:hAnsi="宋体" w:cs="宋体"/>
          <w:kern w:val="0"/>
          <w:szCs w:val="32"/>
        </w:rPr>
      </w:pPr>
      <w:r>
        <w:rPr>
          <w:rFonts w:hAnsi="宋体" w:cs="宋体"/>
          <w:kern w:val="0"/>
          <w:szCs w:val="32"/>
        </w:rPr>
        <w:t>2022年到位资金2450</w:t>
      </w:r>
      <w:r>
        <w:rPr>
          <w:rFonts w:hint="eastAsia" w:hAnsi="宋体" w:cs="宋体"/>
          <w:kern w:val="0"/>
          <w:szCs w:val="32"/>
        </w:rPr>
        <w:t>万</w:t>
      </w:r>
      <w:r>
        <w:rPr>
          <w:rFonts w:hAnsi="宋体" w:cs="宋体"/>
          <w:kern w:val="0"/>
          <w:szCs w:val="32"/>
        </w:rPr>
        <w:t>元，其中财政资金1250</w:t>
      </w:r>
      <w:r>
        <w:rPr>
          <w:rFonts w:hint="eastAsia" w:hAnsi="宋体" w:cs="宋体"/>
          <w:kern w:val="0"/>
          <w:szCs w:val="32"/>
        </w:rPr>
        <w:t>万</w:t>
      </w:r>
      <w:r>
        <w:rPr>
          <w:rFonts w:hAnsi="宋体" w:cs="宋体"/>
          <w:kern w:val="0"/>
          <w:szCs w:val="32"/>
        </w:rPr>
        <w:t>元、单位自有资金1200</w:t>
      </w:r>
      <w:r>
        <w:rPr>
          <w:rFonts w:hint="eastAsia" w:hAnsi="宋体" w:cs="宋体"/>
          <w:kern w:val="0"/>
          <w:szCs w:val="32"/>
        </w:rPr>
        <w:t>万</w:t>
      </w:r>
      <w:r>
        <w:rPr>
          <w:rFonts w:hAnsi="宋体" w:cs="宋体"/>
          <w:kern w:val="0"/>
          <w:szCs w:val="32"/>
        </w:rPr>
        <w:t>元。</w:t>
      </w:r>
    </w:p>
    <w:p w14:paraId="0127D5E8">
      <w:pPr>
        <w:widowControl/>
        <w:spacing w:line="578" w:lineRule="atLeast"/>
        <w:ind w:firstLine="640"/>
        <w:rPr>
          <w:rFonts w:hint="eastAsia" w:hAnsi="宋体" w:cs="宋体"/>
          <w:kern w:val="0"/>
          <w:szCs w:val="32"/>
        </w:rPr>
      </w:pPr>
    </w:p>
    <w:p w14:paraId="38FDB8B2">
      <w:pPr>
        <w:widowControl/>
        <w:spacing w:line="578" w:lineRule="atLeast"/>
        <w:ind w:firstLine="640"/>
        <w:rPr>
          <w:rFonts w:hAnsi="宋体" w:cs="宋体"/>
          <w:kern w:val="0"/>
          <w:szCs w:val="32"/>
        </w:rPr>
      </w:pPr>
      <w:r>
        <w:rPr>
          <w:rFonts w:hint="eastAsia" w:hAnsi="宋体" w:cs="宋体"/>
          <w:kern w:val="0"/>
          <w:szCs w:val="32"/>
        </w:rPr>
        <w:t>（三）项目资金（主要是指财政资金）实际使用情况</w:t>
      </w:r>
    </w:p>
    <w:p w14:paraId="071BF7B3">
      <w:pPr>
        <w:widowControl/>
        <w:spacing w:line="578" w:lineRule="atLeast"/>
        <w:ind w:firstLine="640"/>
        <w:rPr>
          <w:rFonts w:hint="eastAsia" w:hAnsi="宋体" w:cs="宋体"/>
          <w:kern w:val="0"/>
          <w:szCs w:val="32"/>
        </w:rPr>
      </w:pPr>
      <w:r>
        <w:rPr>
          <w:rFonts w:hint="eastAsia" w:hAnsi="宋体" w:cs="宋体"/>
          <w:kern w:val="0"/>
          <w:szCs w:val="32"/>
        </w:rPr>
        <w:t>截至</w:t>
      </w:r>
      <w:r>
        <w:rPr>
          <w:rFonts w:hAnsi="宋体" w:cs="宋体"/>
          <w:kern w:val="0"/>
          <w:szCs w:val="32"/>
        </w:rPr>
        <w:t>2022年12月31日，累计已使用资金1333.52万元，项目资金支付率54.43%。项目资金均按预算和规定用途使用，未出现虚列项目支出情况，不存在截留、挤占、挪用项目资金情况，也不存在超标准开支情况。</w:t>
      </w:r>
    </w:p>
    <w:p w14:paraId="302DF094">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三、项目组织实施情况</w:t>
      </w:r>
    </w:p>
    <w:p w14:paraId="6C2CE24C">
      <w:pPr>
        <w:widowControl/>
        <w:spacing w:line="578" w:lineRule="atLeast"/>
        <w:ind w:firstLine="640"/>
        <w:rPr>
          <w:rFonts w:hAnsi="宋体" w:cs="宋体"/>
          <w:color w:val="000000"/>
          <w:kern w:val="0"/>
          <w:szCs w:val="32"/>
        </w:rPr>
      </w:pPr>
      <w:r>
        <w:rPr>
          <w:rFonts w:hint="eastAsia" w:hAnsi="宋体" w:cs="宋体"/>
          <w:color w:val="000000"/>
          <w:kern w:val="0"/>
          <w:szCs w:val="32"/>
        </w:rPr>
        <w:t>（一）项目组织情况（包括项目招投标情况、调整情况、完成验收等）</w:t>
      </w:r>
    </w:p>
    <w:p w14:paraId="73EBA93C">
      <w:pPr>
        <w:widowControl/>
        <w:spacing w:line="578" w:lineRule="atLeast"/>
        <w:ind w:firstLine="640"/>
        <w:rPr>
          <w:rFonts w:hint="eastAsia" w:hAnsi="宋体" w:cs="宋体"/>
          <w:color w:val="000000"/>
          <w:kern w:val="0"/>
          <w:szCs w:val="32"/>
        </w:rPr>
      </w:pPr>
      <w:r>
        <w:rPr>
          <w:rFonts w:hAnsi="宋体" w:cs="宋体"/>
          <w:color w:val="000000"/>
          <w:kern w:val="0"/>
          <w:szCs w:val="32"/>
        </w:rPr>
        <w:t>2020年3月31日</w:t>
      </w:r>
      <w:r>
        <w:rPr>
          <w:rFonts w:hint="eastAsia" w:hAnsi="宋体" w:cs="宋体"/>
          <w:color w:val="000000"/>
          <w:kern w:val="0"/>
          <w:szCs w:val="32"/>
        </w:rPr>
        <w:t>我单位</w:t>
      </w:r>
      <w:r>
        <w:rPr>
          <w:rFonts w:hAnsi="宋体" w:cs="宋体"/>
          <w:color w:val="000000"/>
          <w:kern w:val="0"/>
          <w:szCs w:val="32"/>
        </w:rPr>
        <w:t>为推动中心卫生健康服务能力和综合竞争力，推动省级临床医学中心创建工作，根据《海南省卫生健康委关于印发</w:t>
      </w:r>
      <w:r>
        <w:rPr>
          <w:rFonts w:hint="eastAsia" w:hAnsi="宋体" w:cs="宋体"/>
          <w:color w:val="000000"/>
          <w:kern w:val="0"/>
          <w:szCs w:val="32"/>
          <w:lang w:val="en-US" w:eastAsia="zh-CN"/>
        </w:rPr>
        <w:t>&lt;</w:t>
      </w:r>
      <w:r>
        <w:rPr>
          <w:rFonts w:hAnsi="宋体" w:cs="宋体"/>
          <w:color w:val="000000"/>
          <w:kern w:val="0"/>
          <w:szCs w:val="32"/>
        </w:rPr>
        <w:t>海南省省级临床医学中心建设方案</w:t>
      </w:r>
      <w:r>
        <w:rPr>
          <w:rFonts w:hint="eastAsia" w:hAnsi="宋体" w:cs="宋体"/>
          <w:color w:val="000000"/>
          <w:kern w:val="0"/>
          <w:szCs w:val="32"/>
          <w:lang w:val="en-US" w:eastAsia="zh-CN"/>
        </w:rPr>
        <w:t>&gt;</w:t>
      </w:r>
      <w:r>
        <w:rPr>
          <w:rFonts w:hAnsi="宋体" w:cs="宋体"/>
          <w:color w:val="000000"/>
          <w:kern w:val="0"/>
          <w:szCs w:val="32"/>
        </w:rPr>
        <w:t>的通知》（琼卫涵[2021]75号）要求，成立创建省级临床医学中心工作专班；成立专班领导小组，工作专班，成立创建攻坚任务小组，下设综合监督组，学科规划组，业务提升组和建设保障组，工作目标争取在建设周期结束后，做到该学科疾病不用转省外诊治。 2022年6月省卫健委组织省内外专家对我中心临床医学中心进行考核，经自评、专家现场查</w:t>
      </w:r>
      <w:r>
        <w:rPr>
          <w:rFonts w:hint="eastAsia" w:hAnsi="宋体" w:cs="宋体"/>
          <w:color w:val="000000"/>
          <w:kern w:val="0"/>
          <w:szCs w:val="32"/>
        </w:rPr>
        <w:t>阅资料、文件现场考核，基本达到第一年预期目标。</w:t>
      </w:r>
    </w:p>
    <w:p w14:paraId="2E1B0652">
      <w:pPr>
        <w:widowControl/>
        <w:spacing w:line="578" w:lineRule="atLeast"/>
        <w:ind w:firstLine="640"/>
        <w:rPr>
          <w:rFonts w:hAnsi="宋体" w:cs="宋体"/>
          <w:color w:val="000000"/>
          <w:kern w:val="0"/>
          <w:szCs w:val="32"/>
        </w:rPr>
      </w:pPr>
      <w:r>
        <w:rPr>
          <w:rFonts w:hint="eastAsia" w:hAnsi="宋体" w:cs="宋体"/>
          <w:color w:val="000000"/>
          <w:kern w:val="0"/>
          <w:szCs w:val="32"/>
        </w:rPr>
        <w:t>（二）项目管理情况（包括项目管理制度建设、日常检查监督等情况）</w:t>
      </w:r>
    </w:p>
    <w:p w14:paraId="556D6C4A">
      <w:pPr>
        <w:widowControl/>
        <w:spacing w:line="578" w:lineRule="atLeast"/>
        <w:ind w:firstLine="640"/>
        <w:rPr>
          <w:rFonts w:hint="eastAsia" w:hAnsi="宋体" w:cs="宋体"/>
          <w:color w:val="000000"/>
          <w:kern w:val="0"/>
          <w:szCs w:val="32"/>
        </w:rPr>
      </w:pPr>
      <w:r>
        <w:rPr>
          <w:rFonts w:hint="eastAsia" w:hAnsi="宋体" w:cs="宋体"/>
          <w:color w:val="000000"/>
          <w:kern w:val="0"/>
          <w:szCs w:val="32"/>
        </w:rPr>
        <w:t>海南省妇女儿童医学中心按照海南省卫健委建设妇产科临床医学中心的要求，成立了创建省级临床医学中心工作专班，由中心主任亲自挂帅，成立领导小组、工作专班，设立秘书处，负责创建资料的收集、整理和填报，成立创建攻坚小组扶着研究部署专班重大工作，推动各任务小组落实责任、明确任务，督查督办各项工作举措的实施，保证创建效果。</w:t>
      </w:r>
    </w:p>
    <w:p w14:paraId="31F44E37">
      <w:pPr>
        <w:widowControl/>
        <w:spacing w:line="578" w:lineRule="atLeast"/>
        <w:ind w:firstLine="640"/>
        <w:rPr>
          <w:rFonts w:hAnsi="宋体" w:cs="宋体"/>
          <w:kern w:val="0"/>
          <w:szCs w:val="32"/>
        </w:rPr>
      </w:pPr>
      <w:r>
        <w:rPr>
          <w:rFonts w:hint="eastAsia" w:hAnsi="宋体" w:cs="宋体"/>
          <w:kern w:val="0"/>
          <w:szCs w:val="32"/>
        </w:rPr>
        <w:t>四、项目绩效情况</w:t>
      </w:r>
    </w:p>
    <w:p w14:paraId="5CD3D9E3">
      <w:pPr>
        <w:widowControl/>
        <w:spacing w:line="578" w:lineRule="atLeast"/>
        <w:ind w:firstLine="640"/>
        <w:rPr>
          <w:rFonts w:hAnsi="宋体" w:cs="宋体"/>
          <w:color w:val="000000"/>
          <w:kern w:val="0"/>
          <w:szCs w:val="32"/>
        </w:rPr>
      </w:pPr>
      <w:r>
        <w:rPr>
          <w:rFonts w:hint="eastAsia" w:hAnsi="宋体" w:cs="宋体"/>
          <w:color w:val="000000"/>
          <w:kern w:val="0"/>
          <w:szCs w:val="32"/>
        </w:rPr>
        <w:t>（一）项目绩效目标完成情况。</w:t>
      </w:r>
    </w:p>
    <w:p w14:paraId="1555DAB9">
      <w:pPr>
        <w:widowControl/>
        <w:spacing w:line="578" w:lineRule="atLeast"/>
        <w:ind w:firstLine="640"/>
        <w:rPr>
          <w:rFonts w:hAnsi="宋体" w:cs="宋体"/>
          <w:color w:val="000000"/>
          <w:kern w:val="0"/>
          <w:szCs w:val="32"/>
        </w:rPr>
      </w:pPr>
      <w:r>
        <w:rPr>
          <w:rFonts w:hint="eastAsia" w:hAnsi="宋体" w:cs="宋体"/>
          <w:color w:val="000000"/>
          <w:kern w:val="0"/>
          <w:szCs w:val="32"/>
        </w:rPr>
        <w:t>1. 项目的经济性分析</w:t>
      </w:r>
    </w:p>
    <w:p w14:paraId="36ECA635">
      <w:pPr>
        <w:widowControl/>
        <w:spacing w:line="578" w:lineRule="atLeast"/>
        <w:ind w:firstLine="640"/>
        <w:rPr>
          <w:rFonts w:hAnsi="宋体" w:cs="宋体"/>
          <w:kern w:val="0"/>
          <w:szCs w:val="32"/>
        </w:rPr>
      </w:pPr>
      <w:r>
        <w:rPr>
          <w:rFonts w:hint="eastAsia" w:hAnsi="宋体" w:cs="宋体"/>
          <w:kern w:val="0"/>
          <w:szCs w:val="32"/>
        </w:rPr>
        <w:t>（1）项目成本（预算）控制情况</w:t>
      </w:r>
    </w:p>
    <w:p w14:paraId="1BCA405A">
      <w:pPr>
        <w:widowControl/>
        <w:spacing w:line="578" w:lineRule="atLeast"/>
        <w:ind w:firstLine="640"/>
        <w:rPr>
          <w:rFonts w:hint="eastAsia" w:hAnsi="宋体" w:cs="宋体"/>
          <w:kern w:val="0"/>
          <w:szCs w:val="32"/>
        </w:rPr>
      </w:pPr>
      <w:r>
        <w:rPr>
          <w:rFonts w:hint="eastAsia" w:hAnsi="宋体" w:cs="宋体"/>
          <w:kern w:val="0"/>
          <w:szCs w:val="32"/>
        </w:rPr>
        <w:t>严格控制项目成本，未出现超预算现象。</w:t>
      </w:r>
    </w:p>
    <w:p w14:paraId="45401382">
      <w:pPr>
        <w:widowControl/>
        <w:spacing w:line="578" w:lineRule="atLeast"/>
        <w:ind w:firstLine="640"/>
        <w:rPr>
          <w:rFonts w:hAnsi="宋体" w:cs="宋体"/>
          <w:kern w:val="0"/>
          <w:szCs w:val="32"/>
        </w:rPr>
      </w:pPr>
      <w:r>
        <w:rPr>
          <w:rFonts w:hint="eastAsia" w:hAnsi="宋体" w:cs="宋体"/>
          <w:kern w:val="0"/>
          <w:szCs w:val="32"/>
        </w:rPr>
        <w:t>（2）项目成本（预算）节约情况</w:t>
      </w:r>
    </w:p>
    <w:p w14:paraId="10FACAD2">
      <w:pPr>
        <w:widowControl/>
        <w:spacing w:line="578" w:lineRule="atLeast"/>
        <w:ind w:firstLine="640"/>
        <w:rPr>
          <w:rFonts w:hint="eastAsia" w:hAnsi="宋体" w:cs="宋体"/>
          <w:kern w:val="0"/>
          <w:szCs w:val="32"/>
        </w:rPr>
      </w:pPr>
      <w:r>
        <w:rPr>
          <w:rFonts w:hint="eastAsia" w:hAnsi="宋体" w:cs="宋体"/>
          <w:kern w:val="0"/>
          <w:szCs w:val="32"/>
        </w:rPr>
        <w:t>严格按照预算支出，未出现浪费现象。</w:t>
      </w:r>
    </w:p>
    <w:p w14:paraId="0C577D1A">
      <w:pPr>
        <w:widowControl/>
        <w:spacing w:line="578" w:lineRule="atLeast"/>
        <w:ind w:firstLine="640"/>
        <w:rPr>
          <w:rFonts w:hAnsi="宋体" w:cs="宋体"/>
          <w:color w:val="000000"/>
          <w:kern w:val="0"/>
          <w:szCs w:val="32"/>
        </w:rPr>
      </w:pPr>
      <w:r>
        <w:rPr>
          <w:rFonts w:hint="eastAsia" w:hAnsi="宋体" w:cs="宋体"/>
          <w:color w:val="000000"/>
          <w:kern w:val="0"/>
          <w:szCs w:val="32"/>
        </w:rPr>
        <w:t>2. 项目的效率性分析</w:t>
      </w:r>
    </w:p>
    <w:p w14:paraId="456E075A">
      <w:pPr>
        <w:widowControl/>
        <w:spacing w:line="578" w:lineRule="atLeast"/>
        <w:ind w:firstLine="640"/>
        <w:rPr>
          <w:rFonts w:hAnsi="宋体" w:cs="宋体"/>
          <w:kern w:val="0"/>
          <w:szCs w:val="32"/>
        </w:rPr>
      </w:pPr>
      <w:r>
        <w:rPr>
          <w:rFonts w:hint="eastAsia" w:hAnsi="宋体" w:cs="宋体"/>
          <w:kern w:val="0"/>
          <w:szCs w:val="32"/>
        </w:rPr>
        <w:t>（1）项目的实施进度</w:t>
      </w:r>
    </w:p>
    <w:p w14:paraId="2C9387E9">
      <w:pPr>
        <w:widowControl/>
        <w:spacing w:line="578" w:lineRule="atLeast"/>
        <w:ind w:firstLine="640"/>
        <w:rPr>
          <w:rFonts w:hint="eastAsia" w:hAnsi="宋体" w:cs="宋体"/>
          <w:kern w:val="0"/>
          <w:szCs w:val="32"/>
        </w:rPr>
      </w:pPr>
      <w:r>
        <w:rPr>
          <w:rFonts w:hint="eastAsia" w:hAnsi="宋体" w:cs="宋体"/>
          <w:kern w:val="0"/>
          <w:szCs w:val="32"/>
        </w:rPr>
        <w:t>本项目按照</w:t>
      </w:r>
      <w:r>
        <w:rPr>
          <w:rFonts w:hAnsi="宋体" w:cs="宋体"/>
          <w:kern w:val="0"/>
          <w:szCs w:val="32"/>
        </w:rPr>
        <w:t>3年的建设周期，至2022年为项目建设的第一周期，目前项目进展良好。</w:t>
      </w:r>
    </w:p>
    <w:p w14:paraId="58398CA5">
      <w:pPr>
        <w:widowControl/>
        <w:spacing w:line="578" w:lineRule="atLeast"/>
        <w:ind w:firstLine="640"/>
        <w:rPr>
          <w:rFonts w:hAnsi="宋体" w:cs="宋体"/>
          <w:kern w:val="0"/>
          <w:szCs w:val="32"/>
        </w:rPr>
      </w:pPr>
      <w:r>
        <w:rPr>
          <w:rFonts w:hint="eastAsia" w:hAnsi="宋体" w:cs="宋体"/>
          <w:kern w:val="0"/>
          <w:szCs w:val="32"/>
        </w:rPr>
        <w:t>（2）项目完成质量</w:t>
      </w:r>
    </w:p>
    <w:p w14:paraId="18FA3D44">
      <w:pPr>
        <w:widowControl/>
        <w:spacing w:line="578" w:lineRule="atLeast"/>
        <w:ind w:firstLine="640"/>
        <w:rPr>
          <w:rFonts w:hint="eastAsia" w:hAnsi="宋体" w:cs="宋体"/>
          <w:kern w:val="0"/>
          <w:szCs w:val="32"/>
        </w:rPr>
      </w:pPr>
      <w:r>
        <w:rPr>
          <w:rFonts w:hint="eastAsia" w:hAnsi="宋体" w:cs="宋体"/>
          <w:kern w:val="0"/>
          <w:szCs w:val="32"/>
        </w:rPr>
        <w:t>本项目得到中心主管单位的高度重视，中心领导高度重视推进，实施过程中严格按照相关政策要求进行，所以项目完成质量达到优良。</w:t>
      </w:r>
    </w:p>
    <w:p w14:paraId="5A80BF0E">
      <w:pPr>
        <w:widowControl/>
        <w:spacing w:line="578" w:lineRule="atLeast"/>
        <w:ind w:firstLine="640"/>
        <w:rPr>
          <w:rFonts w:hAnsi="宋体" w:cs="宋体"/>
          <w:color w:val="000000"/>
          <w:kern w:val="0"/>
          <w:szCs w:val="32"/>
        </w:rPr>
      </w:pPr>
      <w:r>
        <w:rPr>
          <w:rFonts w:hint="eastAsia" w:hAnsi="宋体" w:cs="宋体"/>
          <w:color w:val="000000"/>
          <w:kern w:val="0"/>
          <w:szCs w:val="32"/>
        </w:rPr>
        <w:t>3. 项目的</w:t>
      </w:r>
      <w:r>
        <w:rPr>
          <w:rFonts w:hint="eastAsia" w:hAnsi="宋体" w:cs="宋体"/>
          <w:kern w:val="0"/>
          <w:szCs w:val="32"/>
        </w:rPr>
        <w:t>效益性分析</w:t>
      </w:r>
    </w:p>
    <w:p w14:paraId="22240A64">
      <w:pPr>
        <w:widowControl/>
        <w:spacing w:line="578" w:lineRule="atLeast"/>
        <w:ind w:firstLine="640"/>
        <w:rPr>
          <w:rFonts w:hAnsi="宋体" w:cs="宋体"/>
          <w:kern w:val="0"/>
          <w:szCs w:val="32"/>
        </w:rPr>
      </w:pPr>
      <w:r>
        <w:rPr>
          <w:rFonts w:hint="eastAsia" w:hAnsi="宋体" w:cs="宋体"/>
          <w:kern w:val="0"/>
          <w:szCs w:val="32"/>
        </w:rPr>
        <w:t>（1）项目预期目标完成程度</w:t>
      </w:r>
    </w:p>
    <w:p w14:paraId="467EA102">
      <w:pPr>
        <w:snapToGrid w:val="0"/>
        <w:spacing w:line="336" w:lineRule="auto"/>
        <w:ind w:firstLine="640"/>
        <w:rPr>
          <w:rFonts w:ascii="仿宋" w:hAnsi="仿宋" w:eastAsia="仿宋" w:cs="宋体"/>
          <w:kern w:val="0"/>
          <w:szCs w:val="32"/>
        </w:rPr>
      </w:pPr>
      <w:r>
        <w:rPr>
          <w:rFonts w:hint="eastAsia" w:ascii="仿宋" w:hAnsi="仿宋" w:eastAsia="仿宋" w:cs="宋体"/>
          <w:kern w:val="0"/>
          <w:szCs w:val="32"/>
        </w:rPr>
        <w:t>截至2022年底，项目既定任务均已如期完成。</w:t>
      </w:r>
    </w:p>
    <w:p w14:paraId="3F7DA6DA">
      <w:pPr>
        <w:widowControl/>
        <w:spacing w:line="578" w:lineRule="atLeast"/>
        <w:ind w:firstLine="640" w:firstLineChars="200"/>
        <w:rPr>
          <w:rFonts w:hint="eastAsia" w:hAnsi="宋体" w:cs="宋体"/>
          <w:kern w:val="0"/>
          <w:szCs w:val="32"/>
        </w:rPr>
      </w:pPr>
      <w:r>
        <w:rPr>
          <w:rFonts w:hint="eastAsia" w:hAnsi="宋体" w:cs="宋体"/>
          <w:kern w:val="0"/>
          <w:szCs w:val="32"/>
        </w:rPr>
        <w:t>建设期间获得省级及以上级科研课题立项1</w:t>
      </w:r>
      <w:r>
        <w:rPr>
          <w:rFonts w:hAnsi="宋体" w:cs="宋体"/>
          <w:kern w:val="0"/>
          <w:szCs w:val="32"/>
        </w:rPr>
        <w:t>5</w:t>
      </w:r>
      <w:r>
        <w:rPr>
          <w:rFonts w:hint="eastAsia" w:hAnsi="宋体" w:cs="宋体"/>
          <w:kern w:val="0"/>
          <w:szCs w:val="32"/>
        </w:rPr>
        <w:t>项，建设期间获批国家自然科学基金委项目或国家级项目2项，建设期间作为通讯作者或第</w:t>
      </w:r>
      <w:r>
        <w:rPr>
          <w:rFonts w:hAnsi="宋体" w:cs="宋体"/>
          <w:kern w:val="0"/>
          <w:szCs w:val="32"/>
        </w:rPr>
        <w:t>1作者发表标注“海南省临床医学中心建设项目资助”SCI收录论文</w:t>
      </w:r>
      <w:r>
        <w:rPr>
          <w:rFonts w:hint="eastAsia" w:hAnsi="宋体" w:cs="宋体"/>
          <w:kern w:val="0"/>
          <w:szCs w:val="32"/>
        </w:rPr>
        <w:t>2</w:t>
      </w:r>
      <w:r>
        <w:rPr>
          <w:rFonts w:hAnsi="宋体" w:cs="宋体"/>
          <w:kern w:val="0"/>
          <w:szCs w:val="32"/>
        </w:rPr>
        <w:t>6</w:t>
      </w:r>
      <w:r>
        <w:rPr>
          <w:rFonts w:hint="eastAsia" w:hAnsi="宋体" w:cs="宋体"/>
          <w:kern w:val="0"/>
          <w:szCs w:val="32"/>
        </w:rPr>
        <w:t>篇，举办全国或区域性学术会议6次，科室在读博士5人，年均门急诊人数、出院人次、本专业主要操作例次较上年增长</w:t>
      </w:r>
      <w:r>
        <w:rPr>
          <w:rFonts w:hAnsi="宋体" w:cs="宋体"/>
          <w:kern w:val="0"/>
          <w:szCs w:val="32"/>
        </w:rPr>
        <w:t>25</w:t>
      </w:r>
      <w:r>
        <w:rPr>
          <w:rFonts w:hint="eastAsia" w:hAnsi="宋体" w:cs="宋体"/>
          <w:kern w:val="0"/>
          <w:szCs w:val="32"/>
        </w:rPr>
        <w:t>%,</w:t>
      </w:r>
      <w:r>
        <w:rPr>
          <w:rFonts w:hint="eastAsia"/>
        </w:rPr>
        <w:t xml:space="preserve"> </w:t>
      </w:r>
      <w:r>
        <w:rPr>
          <w:rFonts w:hint="eastAsia" w:hAnsi="宋体" w:cs="宋体"/>
          <w:kern w:val="0"/>
          <w:szCs w:val="32"/>
        </w:rPr>
        <w:t>儿科核心或关键临床诊疗技术等多项的业务服务量较上年增长</w:t>
      </w:r>
      <w:r>
        <w:rPr>
          <w:rFonts w:hAnsi="宋体" w:cs="宋体"/>
          <w:kern w:val="0"/>
          <w:szCs w:val="32"/>
        </w:rPr>
        <w:t>27</w:t>
      </w:r>
      <w:r>
        <w:rPr>
          <w:rFonts w:hint="eastAsia" w:hAnsi="宋体" w:cs="宋体"/>
          <w:kern w:val="0"/>
          <w:szCs w:val="32"/>
        </w:rPr>
        <w:t>%。</w:t>
      </w:r>
    </w:p>
    <w:p w14:paraId="3B6413D8">
      <w:pPr>
        <w:widowControl/>
        <w:spacing w:line="578" w:lineRule="atLeast"/>
        <w:ind w:firstLine="640"/>
        <w:rPr>
          <w:rFonts w:hAnsi="宋体" w:cs="宋体"/>
          <w:kern w:val="0"/>
          <w:szCs w:val="32"/>
        </w:rPr>
      </w:pPr>
      <w:r>
        <w:rPr>
          <w:rFonts w:hint="eastAsia" w:hAnsi="宋体" w:cs="宋体"/>
          <w:kern w:val="0"/>
          <w:szCs w:val="32"/>
        </w:rPr>
        <w:t>（2）项目实施对经济和社会的影响</w:t>
      </w:r>
    </w:p>
    <w:p w14:paraId="223ED506">
      <w:pPr>
        <w:widowControl/>
        <w:spacing w:line="578" w:lineRule="atLeast"/>
        <w:ind w:firstLine="640"/>
        <w:rPr>
          <w:rFonts w:hint="eastAsia" w:ascii="仿宋" w:hAnsi="仿宋" w:eastAsia="仿宋" w:cs="宋体"/>
          <w:bCs/>
          <w:color w:val="000000"/>
          <w:kern w:val="0"/>
          <w:szCs w:val="32"/>
        </w:rPr>
      </w:pPr>
      <w:r>
        <w:rPr>
          <w:rFonts w:hint="eastAsia" w:ascii="仿宋" w:hAnsi="仿宋" w:eastAsia="仿宋" w:cs="宋体"/>
          <w:bCs/>
          <w:color w:val="000000"/>
          <w:kern w:val="0"/>
          <w:szCs w:val="32"/>
        </w:rPr>
        <w:t>本项目的建设提高了海南省妇女儿童医学中心儿内科、儿外科和妇产科的知名度，提升我单位各学科的诊疗水平、能力和效率，提高了各学科在全省</w:t>
      </w:r>
      <w:bookmarkStart w:id="0" w:name="_GoBack"/>
      <w:bookmarkEnd w:id="0"/>
      <w:r>
        <w:rPr>
          <w:rFonts w:hint="eastAsia" w:ascii="仿宋" w:hAnsi="仿宋" w:eastAsia="仿宋" w:cs="宋体"/>
          <w:bCs/>
          <w:color w:val="000000"/>
          <w:kern w:val="0"/>
          <w:szCs w:val="32"/>
        </w:rPr>
        <w:t>的影响力，辐射力，具有积极的经济和社会影响。</w:t>
      </w:r>
    </w:p>
    <w:p w14:paraId="2011DF27">
      <w:pPr>
        <w:widowControl/>
        <w:spacing w:line="578" w:lineRule="atLeast"/>
        <w:ind w:firstLine="640"/>
        <w:rPr>
          <w:rFonts w:hAnsi="宋体" w:cs="宋体"/>
          <w:color w:val="000000"/>
          <w:kern w:val="0"/>
          <w:szCs w:val="32"/>
        </w:rPr>
      </w:pPr>
      <w:r>
        <w:rPr>
          <w:rFonts w:hint="eastAsia" w:hAnsi="宋体" w:cs="宋体"/>
          <w:color w:val="000000"/>
          <w:kern w:val="0"/>
          <w:szCs w:val="32"/>
        </w:rPr>
        <w:t>4. 项目的可持续性分析</w:t>
      </w:r>
    </w:p>
    <w:p w14:paraId="562197DE">
      <w:pPr>
        <w:widowControl/>
        <w:spacing w:line="578" w:lineRule="atLeast"/>
        <w:ind w:firstLine="640" w:firstLineChars="200"/>
        <w:rPr>
          <w:rFonts w:hAnsi="宋体" w:cs="宋体"/>
          <w:color w:val="000000"/>
          <w:kern w:val="0"/>
          <w:szCs w:val="32"/>
        </w:rPr>
      </w:pPr>
      <w:r>
        <w:rPr>
          <w:rFonts w:hint="eastAsia" w:hAnsi="宋体" w:cs="宋体"/>
          <w:color w:val="000000"/>
          <w:kern w:val="0"/>
          <w:szCs w:val="32"/>
        </w:rPr>
        <w:t>制定相应政策，保障并严格按照海南省省级临床医学中心各</w:t>
      </w:r>
      <w:r>
        <w:rPr>
          <w:rFonts w:hAnsi="宋体" w:cs="宋体"/>
          <w:color w:val="000000"/>
          <w:kern w:val="0"/>
          <w:szCs w:val="32"/>
        </w:rPr>
        <w:t>类学科的标准，继续建设与发展儿内科</w:t>
      </w:r>
      <w:r>
        <w:rPr>
          <w:rFonts w:hint="eastAsia" w:hAnsi="宋体" w:cs="宋体"/>
          <w:color w:val="000000"/>
          <w:kern w:val="0"/>
          <w:szCs w:val="32"/>
        </w:rPr>
        <w:t>、儿外科和妇产科</w:t>
      </w:r>
      <w:r>
        <w:rPr>
          <w:rFonts w:hAnsi="宋体" w:cs="宋体"/>
          <w:color w:val="000000"/>
          <w:kern w:val="0"/>
          <w:szCs w:val="32"/>
        </w:rPr>
        <w:t>。在资金方面，严格按照规章要求专款专用。人员机构安排方面，加强人员的业务学习和专业培训，安排医疗骨干人员进修，培养硕士生、博士生，引进高水平人才。在管理措施方面，全力支持发展新技术、新项目，全力发展核心或关键临床诊疗技术等，以保障</w:t>
      </w:r>
      <w:r>
        <w:rPr>
          <w:rFonts w:hint="eastAsia" w:hAnsi="宋体" w:cs="宋体"/>
          <w:color w:val="000000"/>
          <w:kern w:val="0"/>
          <w:szCs w:val="32"/>
        </w:rPr>
        <w:t>各学科</w:t>
      </w:r>
      <w:r>
        <w:rPr>
          <w:rFonts w:hAnsi="宋体" w:cs="宋体"/>
          <w:color w:val="000000"/>
          <w:kern w:val="0"/>
          <w:szCs w:val="32"/>
        </w:rPr>
        <w:t>有更好的发展。</w:t>
      </w:r>
    </w:p>
    <w:p w14:paraId="0CDAE04F">
      <w:pPr>
        <w:widowControl/>
        <w:spacing w:line="578" w:lineRule="atLeast"/>
        <w:ind w:firstLine="643" w:firstLineChars="200"/>
        <w:rPr>
          <w:rFonts w:hAnsi="宋体" w:cs="宋体"/>
          <w:b/>
          <w:bCs/>
          <w:kern w:val="0"/>
          <w:szCs w:val="32"/>
        </w:rPr>
      </w:pPr>
      <w:r>
        <w:rPr>
          <w:rFonts w:hint="eastAsia" w:hAnsi="宋体" w:cs="宋体"/>
          <w:b/>
          <w:bCs/>
          <w:kern w:val="0"/>
          <w:szCs w:val="32"/>
        </w:rPr>
        <w:t>五、其他需要说明的问题</w:t>
      </w:r>
    </w:p>
    <w:p w14:paraId="3A6503C4">
      <w:pPr>
        <w:widowControl/>
        <w:spacing w:line="578" w:lineRule="atLeast"/>
        <w:ind w:firstLine="640"/>
        <w:rPr>
          <w:rFonts w:hAnsi="宋体" w:cs="宋体"/>
          <w:kern w:val="0"/>
          <w:szCs w:val="32"/>
        </w:rPr>
      </w:pPr>
      <w:r>
        <w:rPr>
          <w:rFonts w:hint="eastAsia" w:hAnsi="宋体" w:cs="宋体"/>
          <w:kern w:val="0"/>
          <w:szCs w:val="32"/>
        </w:rPr>
        <w:t>（一）后续工作计划</w:t>
      </w:r>
    </w:p>
    <w:p w14:paraId="31ECFA98">
      <w:pPr>
        <w:widowControl/>
        <w:spacing w:line="578" w:lineRule="atLeast"/>
        <w:ind w:firstLine="640"/>
        <w:rPr>
          <w:rFonts w:hint="eastAsia" w:hAnsi="宋体" w:cs="宋体"/>
          <w:kern w:val="0"/>
          <w:szCs w:val="32"/>
        </w:rPr>
      </w:pPr>
      <w:r>
        <w:rPr>
          <w:rFonts w:hint="eastAsia" w:hAnsi="宋体" w:cs="宋体"/>
          <w:kern w:val="0"/>
          <w:szCs w:val="32"/>
        </w:rPr>
        <w:t>通过省级临床医学中心的建设，使海南省妇女儿童医学中心省级临床医学中心在医疗业务开展、医疗技术提升、高层次人才引进、品牌学科建设和医教研协同发展等方面均取得了较好的成绩，目前已进入平稳运行，快速提升的阶段。该项目将持续为海南儿内科、儿外科和妇产科事业发展培养更多专业技术人才和提供科教合作机遇和项目合作资源，切实筑好海南儿内科、儿外科和妇产科疾病</w:t>
      </w:r>
      <w:r>
        <w:rPr>
          <w:rFonts w:hAnsi="宋体" w:cs="宋体"/>
          <w:kern w:val="0"/>
          <w:szCs w:val="32"/>
        </w:rPr>
        <w:t xml:space="preserve"> “大病不出岛”的最后一道防线，为补齐海南省</w:t>
      </w:r>
      <w:r>
        <w:rPr>
          <w:rFonts w:hint="eastAsia" w:hAnsi="宋体" w:cs="宋体"/>
          <w:kern w:val="0"/>
          <w:szCs w:val="32"/>
        </w:rPr>
        <w:t>儿内科、儿外科和妇产科</w:t>
      </w:r>
      <w:r>
        <w:rPr>
          <w:rFonts w:hAnsi="宋体" w:cs="宋体"/>
          <w:kern w:val="0"/>
          <w:szCs w:val="32"/>
        </w:rPr>
        <w:t>医疗短板发挥重要作用。</w:t>
      </w:r>
    </w:p>
    <w:p w14:paraId="48FA128B">
      <w:pPr>
        <w:widowControl/>
        <w:spacing w:line="578" w:lineRule="atLeast"/>
        <w:ind w:firstLine="640"/>
        <w:rPr>
          <w:rFonts w:hAnsi="宋体" w:cs="宋体"/>
          <w:kern w:val="0"/>
          <w:szCs w:val="32"/>
        </w:rPr>
      </w:pPr>
      <w:r>
        <w:rPr>
          <w:rFonts w:hint="eastAsia" w:hAnsi="宋体" w:cs="宋体"/>
          <w:kern w:val="0"/>
          <w:szCs w:val="32"/>
        </w:rPr>
        <w:t>（二）主要经验及做法、存在问题和建议</w:t>
      </w:r>
    </w:p>
    <w:p w14:paraId="5D698B87">
      <w:pPr>
        <w:widowControl/>
        <w:spacing w:line="578" w:lineRule="atLeast"/>
        <w:ind w:firstLine="640" w:firstLineChars="200"/>
        <w:jc w:val="left"/>
        <w:rPr>
          <w:rFonts w:hAnsi="宋体" w:cs="宋体"/>
          <w:kern w:val="0"/>
          <w:szCs w:val="32"/>
        </w:rPr>
      </w:pPr>
      <w:r>
        <w:rPr>
          <w:rFonts w:hint="eastAsia" w:hAnsi="宋体" w:cs="宋体"/>
          <w:kern w:val="0"/>
          <w:szCs w:val="32"/>
        </w:rPr>
        <w:t>主要经验及做法：</w:t>
      </w:r>
    </w:p>
    <w:p w14:paraId="6E0949C2">
      <w:pPr>
        <w:widowControl/>
        <w:spacing w:line="578" w:lineRule="atLeast"/>
        <w:ind w:firstLine="640" w:firstLineChars="200"/>
        <w:jc w:val="left"/>
        <w:rPr>
          <w:rFonts w:hAnsi="宋体" w:cs="宋体"/>
          <w:kern w:val="0"/>
          <w:szCs w:val="32"/>
        </w:rPr>
      </w:pPr>
      <w:r>
        <w:rPr>
          <w:rFonts w:hAnsi="宋体" w:cs="宋体"/>
          <w:kern w:val="0"/>
          <w:szCs w:val="32"/>
        </w:rPr>
        <w:t>1</w:t>
      </w:r>
      <w:r>
        <w:rPr>
          <w:rFonts w:hint="eastAsia" w:hAnsi="宋体" w:cs="宋体"/>
          <w:kern w:val="0"/>
          <w:szCs w:val="32"/>
        </w:rPr>
        <w:t>.</w:t>
      </w:r>
      <w:r>
        <w:rPr>
          <w:rFonts w:hAnsi="宋体" w:cs="宋体"/>
          <w:kern w:val="0"/>
          <w:szCs w:val="32"/>
        </w:rPr>
        <w:t>在项目前期要充分细化详细需求，并制订详尽的工作分解结构；在项目规划期充分考虑相应的组织阻力，前期尽可能做到需求明确，不随意变更，并做好充分的调整准备。</w:t>
      </w:r>
    </w:p>
    <w:p w14:paraId="702B4B0D">
      <w:pPr>
        <w:widowControl/>
        <w:spacing w:line="578" w:lineRule="atLeast"/>
        <w:ind w:firstLine="640"/>
        <w:rPr>
          <w:rFonts w:ascii="仿宋" w:hAnsi="仿宋" w:eastAsia="仿宋" w:cs="宋体"/>
          <w:color w:val="000000"/>
          <w:kern w:val="0"/>
          <w:szCs w:val="32"/>
        </w:rPr>
      </w:pPr>
      <w:r>
        <w:rPr>
          <w:rFonts w:hAnsi="宋体" w:cs="宋体"/>
          <w:kern w:val="0"/>
          <w:szCs w:val="32"/>
        </w:rPr>
        <w:t>2</w:t>
      </w:r>
      <w:r>
        <w:rPr>
          <w:rFonts w:hint="eastAsia" w:hAnsi="宋体" w:cs="宋体"/>
          <w:kern w:val="0"/>
          <w:szCs w:val="32"/>
        </w:rPr>
        <w:t>.</w:t>
      </w:r>
      <w:r>
        <w:rPr>
          <w:rFonts w:hint="eastAsia" w:ascii="仿宋" w:hAnsi="仿宋" w:eastAsia="仿宋" w:cs="宋体"/>
          <w:color w:val="000000"/>
          <w:kern w:val="0"/>
          <w:szCs w:val="32"/>
        </w:rPr>
        <w:t>定期召开项目建设探讨会，回顾分析资金使用及下一步计划。</w:t>
      </w:r>
      <w:r>
        <w:rPr>
          <w:rFonts w:hint="eastAsia" w:hAnsi="宋体" w:cs="宋体"/>
          <w:kern w:val="0"/>
          <w:szCs w:val="32"/>
        </w:rPr>
        <w:t xml:space="preserve"> </w:t>
      </w:r>
    </w:p>
    <w:p w14:paraId="72F66D69">
      <w:pPr>
        <w:widowControl/>
        <w:spacing w:line="578" w:lineRule="atLeast"/>
        <w:ind w:firstLine="640"/>
        <w:rPr>
          <w:rFonts w:hint="eastAsia" w:hAnsi="宋体" w:cs="宋体"/>
          <w:kern w:val="0"/>
          <w:szCs w:val="32"/>
        </w:rPr>
      </w:pPr>
      <w:r>
        <w:rPr>
          <w:rFonts w:hint="eastAsia" w:hAnsi="宋体" w:cs="宋体"/>
          <w:kern w:val="0"/>
          <w:szCs w:val="32"/>
        </w:rPr>
        <w:t>存在问题和建议：</w:t>
      </w:r>
    </w:p>
    <w:p w14:paraId="2EC4C626">
      <w:pPr>
        <w:widowControl/>
        <w:spacing w:line="578" w:lineRule="atLeast"/>
        <w:ind w:firstLine="640" w:firstLineChars="200"/>
        <w:jc w:val="left"/>
        <w:rPr>
          <w:rFonts w:hAnsi="宋体" w:cs="宋体"/>
          <w:kern w:val="0"/>
          <w:szCs w:val="32"/>
        </w:rPr>
      </w:pPr>
      <w:r>
        <w:rPr>
          <w:rFonts w:hint="eastAsia" w:hAnsi="宋体" w:cs="宋体"/>
          <w:kern w:val="0"/>
          <w:szCs w:val="32"/>
        </w:rPr>
        <w:t>个别医疗技术开展例数少，如体外膜肺氧合技术、射频消融术等，与发病率低、家庭经济水平低等因素有关。</w:t>
      </w:r>
    </w:p>
    <w:p w14:paraId="736B18ED">
      <w:pPr>
        <w:widowControl/>
        <w:spacing w:line="578" w:lineRule="atLeast"/>
        <w:ind w:firstLine="648"/>
        <w:jc w:val="left"/>
        <w:rPr>
          <w:rFonts w:hint="eastAsia" w:hAnsi="宋体" w:cs="宋体"/>
          <w:kern w:val="0"/>
          <w:szCs w:val="32"/>
        </w:rPr>
      </w:pPr>
    </w:p>
    <w:p w14:paraId="1D2DE054"/>
    <w:p w14:paraId="7E651684"/>
    <w:sectPr>
      <w:footerReference r:id="rId3" w:type="default"/>
      <w:pgSz w:w="11906" w:h="16838"/>
      <w:pgMar w:top="2098" w:right="1474" w:bottom="1985"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622C6">
    <w:pPr>
      <w:pStyle w:val="2"/>
      <w:framePr w:wrap="around" w:vAnchor="text" w:hAnchor="margin" w:xAlign="outside" w:y="1"/>
      <w:rPr>
        <w:rStyle w:val="6"/>
        <w:rFonts w:ascii="宋体" w:hAnsi="宋体" w:eastAsia="宋体"/>
        <w:sz w:val="28"/>
        <w:szCs w:val="28"/>
      </w:rPr>
    </w:pPr>
    <w:r>
      <w:rPr>
        <w:rStyle w:val="6"/>
        <w:rFonts w:hint="eastAsia" w:ascii="宋体" w:hAnsi="宋体" w:eastAsia="宋体"/>
        <w:sz w:val="28"/>
        <w:szCs w:val="28"/>
      </w:rPr>
      <w:t>—</w:t>
    </w:r>
    <w:r>
      <w:rPr>
        <w:rStyle w:val="6"/>
        <w:rFonts w:ascii="宋体" w:hAnsi="宋体" w:eastAsia="宋体"/>
        <w:sz w:val="28"/>
        <w:szCs w:val="28"/>
      </w:rPr>
      <w:fldChar w:fldCharType="begin"/>
    </w:r>
    <w:r>
      <w:rPr>
        <w:rStyle w:val="6"/>
        <w:rFonts w:ascii="宋体" w:hAnsi="宋体" w:eastAsia="宋体"/>
        <w:sz w:val="28"/>
        <w:szCs w:val="28"/>
      </w:rPr>
      <w:instrText xml:space="preserve">PAGE  </w:instrText>
    </w:r>
    <w:r>
      <w:rPr>
        <w:rStyle w:val="6"/>
        <w:rFonts w:ascii="宋体" w:hAnsi="宋体" w:eastAsia="宋体"/>
        <w:sz w:val="28"/>
        <w:szCs w:val="28"/>
      </w:rPr>
      <w:fldChar w:fldCharType="separate"/>
    </w:r>
    <w:r>
      <w:rPr>
        <w:rStyle w:val="6"/>
        <w:rFonts w:ascii="宋体" w:hAnsi="宋体" w:eastAsia="宋体"/>
        <w:sz w:val="28"/>
        <w:szCs w:val="28"/>
      </w:rPr>
      <w:t>1</w:t>
    </w:r>
    <w:r>
      <w:rPr>
        <w:rStyle w:val="6"/>
        <w:rFonts w:ascii="宋体" w:hAnsi="宋体" w:eastAsia="宋体"/>
        <w:sz w:val="28"/>
        <w:szCs w:val="28"/>
      </w:rPr>
      <w:fldChar w:fldCharType="end"/>
    </w:r>
    <w:r>
      <w:rPr>
        <w:rStyle w:val="6"/>
        <w:rFonts w:hint="eastAsia" w:ascii="宋体" w:hAnsi="宋体" w:eastAsia="宋体"/>
        <w:sz w:val="28"/>
        <w:szCs w:val="28"/>
      </w:rPr>
      <w:t>—</w:t>
    </w:r>
  </w:p>
  <w:p w14:paraId="693BB079">
    <w:pPr>
      <w:pStyle w:val="2"/>
      <w:ind w:right="360" w:firstLine="360"/>
      <w:jc w:val="center"/>
    </w:pPr>
  </w:p>
  <w:p w14:paraId="4723795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Y0OTdkYTRiOGE5ZWQ5NDZhZjNkYzBhNzcxYjJkNzIifQ=="/>
  </w:docVars>
  <w:rsids>
    <w:rsidRoot w:val="007476F0"/>
    <w:rsid w:val="000E40A1"/>
    <w:rsid w:val="001A2955"/>
    <w:rsid w:val="001F3CEC"/>
    <w:rsid w:val="00236CBE"/>
    <w:rsid w:val="002F3D7F"/>
    <w:rsid w:val="00500AC1"/>
    <w:rsid w:val="00730F98"/>
    <w:rsid w:val="00735997"/>
    <w:rsid w:val="007476F0"/>
    <w:rsid w:val="00822874"/>
    <w:rsid w:val="00873CE8"/>
    <w:rsid w:val="008877E7"/>
    <w:rsid w:val="00932678"/>
    <w:rsid w:val="00AD793A"/>
    <w:rsid w:val="00CA4B77"/>
    <w:rsid w:val="00CB21C2"/>
    <w:rsid w:val="00CE0F2A"/>
    <w:rsid w:val="00D12E1E"/>
    <w:rsid w:val="00DC2317"/>
    <w:rsid w:val="00E7267E"/>
    <w:rsid w:val="00F34F9E"/>
    <w:rsid w:val="00F41010"/>
    <w:rsid w:val="0D0E73B0"/>
    <w:rsid w:val="0F1113DA"/>
    <w:rsid w:val="101C1DE4"/>
    <w:rsid w:val="311A126E"/>
    <w:rsid w:val="35E84393"/>
    <w:rsid w:val="43872A9F"/>
    <w:rsid w:val="4D0C44B8"/>
    <w:rsid w:val="52EA7128"/>
    <w:rsid w:val="54E3088E"/>
    <w:rsid w:val="575E5E0B"/>
    <w:rsid w:val="600D6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uiPriority w:val="0"/>
  </w:style>
  <w:style w:type="character" w:customStyle="1" w:styleId="7">
    <w:name w:val="页眉 字符"/>
    <w:basedOn w:val="5"/>
    <w:link w:val="3"/>
    <w:semiHidden/>
    <w:qFormat/>
    <w:uiPriority w:val="99"/>
    <w:rPr>
      <w:sz w:val="18"/>
      <w:szCs w:val="18"/>
    </w:rPr>
  </w:style>
  <w:style w:type="character" w:customStyle="1" w:styleId="8">
    <w:name w:val="页脚 字符"/>
    <w:basedOn w:val="5"/>
    <w:link w:val="2"/>
    <w:semiHidden/>
    <w:qFormat/>
    <w:uiPriority w:val="99"/>
    <w:rPr>
      <w:sz w:val="18"/>
      <w:szCs w:val="18"/>
    </w:rPr>
  </w:style>
  <w:style w:type="paragraph" w:customStyle="1" w:styleId="9">
    <w:name w:val="正文1 Char Char Char"/>
    <w:basedOn w:val="1"/>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2624</Words>
  <Characters>2700</Characters>
  <Lines>19</Lines>
  <Paragraphs>5</Paragraphs>
  <TotalTime>0</TotalTime>
  <ScaleCrop>false</ScaleCrop>
  <LinksUpToDate>false</LinksUpToDate>
  <CharactersWithSpaces>2715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2022-04-20T02:05:00Z</dcterms:created>
  <dc:creator>微软用户</dc:creator>
  <cp:lastModifiedBy>xxd</cp:lastModifiedBy>
  <dcterms:modified xsi:type="dcterms:W3CDTF">2026-06-05T09:27:25Z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2B7949DDF65046739E0A34DCE2615377</vt:lpwstr>
  </property>
  <property fmtid="{D5CDD505-2E9C-101B-9397-08002B2CF9AE}" pid="4" name="KSOTemplateDocerSaveRecord">
    <vt:lpwstr>eyJoZGlkIjoiMTBiMjc2MGQ3ZTI1MWRhZjFlZTIwZjZmYmYxODNmMmUifQ==</vt:lpwstr>
  </property>
</Properties>
</file>