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225"/>
        <w:jc w:val="center"/>
        <w:textAlignment w:val="auto"/>
        <w:rPr>
          <w:rFonts w:hint="eastAsia" w:ascii="宋体" w:hAnsi="宋体" w:eastAsia="宋体" w:cs="宋体"/>
          <w:b/>
          <w:bCs/>
          <w:i w:val="0"/>
          <w:iCs w:val="0"/>
          <w:caps w:val="0"/>
          <w:color w:val="auto"/>
          <w:spacing w:val="0"/>
          <w:sz w:val="43"/>
          <w:szCs w:val="43"/>
          <w:lang w:val="en-US" w:eastAsia="zh-CN"/>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225"/>
        <w:jc w:val="center"/>
        <w:textAlignment w:val="auto"/>
        <w:rPr>
          <w:rFonts w:hint="eastAsia" w:ascii="宋体" w:hAnsi="宋体" w:eastAsia="宋体" w:cs="宋体"/>
          <w:b/>
          <w:bCs/>
          <w:i w:val="0"/>
          <w:iCs w:val="0"/>
          <w:caps w:val="0"/>
          <w:color w:val="auto"/>
          <w:spacing w:val="0"/>
          <w:sz w:val="43"/>
          <w:szCs w:val="43"/>
          <w:lang w:val="en-US" w:eastAsia="zh-CN"/>
        </w:rPr>
      </w:pPr>
      <w:bookmarkStart w:id="0" w:name="_GoBack"/>
      <w:bookmarkEnd w:id="0"/>
      <w:r>
        <w:rPr>
          <w:rFonts w:hint="eastAsia" w:ascii="宋体" w:hAnsi="宋体" w:eastAsia="宋体" w:cs="宋体"/>
          <w:b/>
          <w:bCs/>
          <w:i w:val="0"/>
          <w:iCs w:val="0"/>
          <w:caps w:val="0"/>
          <w:color w:val="auto"/>
          <w:spacing w:val="0"/>
          <w:sz w:val="43"/>
          <w:szCs w:val="43"/>
          <w:lang w:val="en-US" w:eastAsia="zh-CN"/>
        </w:rPr>
        <w:t>海南省老年病医院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225"/>
        <w:jc w:val="center"/>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b/>
          <w:bCs/>
          <w:i w:val="0"/>
          <w:iCs w:val="0"/>
          <w:caps w:val="0"/>
          <w:color w:val="auto"/>
          <w:spacing w:val="0"/>
          <w:sz w:val="43"/>
          <w:szCs w:val="43"/>
        </w:rPr>
        <w:t>省直医疗机构能力建设</w:t>
      </w:r>
      <w:r>
        <w:rPr>
          <w:rFonts w:hint="eastAsia" w:ascii="宋体" w:hAnsi="宋体" w:eastAsia="宋体" w:cs="宋体"/>
          <w:b/>
          <w:bCs/>
          <w:i w:val="0"/>
          <w:iCs w:val="0"/>
          <w:caps w:val="0"/>
          <w:color w:val="auto"/>
          <w:spacing w:val="0"/>
          <w:sz w:val="43"/>
          <w:szCs w:val="43"/>
        </w:rPr>
        <w:t>项目支出绩效自评报告</w:t>
      </w:r>
      <w:r>
        <w:rPr>
          <w:rFonts w:hint="eastAsia" w:ascii="宋体" w:hAnsi="宋体" w:eastAsia="宋体" w:cs="宋体"/>
          <w:b/>
          <w:bCs/>
          <w:i w:val="0"/>
          <w:iCs w:val="0"/>
          <w:caps w:val="0"/>
          <w:color w:val="auto"/>
          <w:spacing w:val="0"/>
          <w:sz w:val="27"/>
          <w:szCs w:val="27"/>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5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 一、项目概况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（一）项目基本情况：立项情况、实施主体项目、资金及主要内容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预算单位 海南省老年病医院 的项目 省直医疗机构能力建设属于部门项目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主管部门为省卫生健康委员会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项目负责人为：张勇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联系电话：18389765268</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91" w:firstLine="640"/>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2"/>
          <w:szCs w:val="32"/>
          <w:shd w:val="clear" w:fill="FFFFFF"/>
        </w:rPr>
        <w:t>海南省老年病医院（原海南省干部疗养院）是海南省唯一一家省级非营利性公立老年病医院和三级康复专科医院，主要开展老年病治疗、康复、预防、研究工作，提供医疗保健、干部保健、健康管理、医养结合、养老等服务工作，是集医疗、康复、预防、保健、科研、教学于一体的具有较强专业特色的园林式医院。医院主要医疗设备有核磁共振成像系统（MR）、飞利浦MX 16层螺旋CT、GE Definium6000 数字化摄像系统（DR）、西门子超声诊断系统、GE数字化全身型双能X线骨密度仪、全自动机器人步态训练与评估系统、心肺功能测试系统、全自动化学发光免疫分析仪等。设备具有强大的图像扫描及后期处理能力，可进行全身各器官、大血管的三维成像及增强扫描，满足病患多方位的诊疗需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（二）项目年度预算绩效目标和绩效指标设定情况  </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（包括预期总目标及阶段性目标，衡量绩效目标实现程度的评价指标、标准等）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sz w:val="32"/>
          <w:szCs w:val="32"/>
        </w:rPr>
        <w:t>总体目标：</w:t>
      </w:r>
      <w:r>
        <w:rPr>
          <w:rFonts w:hint="eastAsia" w:ascii="宋体" w:hAnsi="宋体" w:eastAsia="宋体" w:cs="宋体"/>
          <w:i w:val="0"/>
          <w:iCs w:val="0"/>
          <w:caps w:val="0"/>
          <w:color w:val="auto"/>
          <w:spacing w:val="0"/>
          <w:sz w:val="31"/>
          <w:szCs w:val="31"/>
        </w:rPr>
        <w:t>通过以性价比不断的更新完善设备购置及服务购置，满足医院学科发展需求，项目的实施可以提高我院的医疗硬件水平，增强综合服务能力，不断改善患者的就医体验。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sz w:val="32"/>
          <w:szCs w:val="32"/>
        </w:rPr>
        <w:t>2022年年度目标：</w:t>
      </w:r>
      <w:r>
        <w:rPr>
          <w:rFonts w:hint="eastAsia" w:ascii="宋体" w:hAnsi="宋体" w:eastAsia="宋体" w:cs="宋体"/>
          <w:i w:val="0"/>
          <w:iCs w:val="0"/>
          <w:caps w:val="0"/>
          <w:color w:val="auto"/>
          <w:spacing w:val="0"/>
          <w:sz w:val="31"/>
          <w:szCs w:val="31"/>
        </w:rPr>
        <w:t>项目的实施可以提高我院的医疗硬件水平，增强综合服务能力，不断改善患者的就医体验。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91" w:firstLine="620"/>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sz w:val="32"/>
          <w:szCs w:val="32"/>
        </w:rPr>
        <w:t>当年年度目标完成情况：</w:t>
      </w:r>
      <w:r>
        <w:rPr>
          <w:rFonts w:hint="eastAsia" w:ascii="宋体" w:hAnsi="宋体" w:eastAsia="宋体" w:cs="宋体"/>
          <w:i w:val="0"/>
          <w:iCs w:val="0"/>
          <w:caps w:val="0"/>
          <w:color w:val="auto"/>
          <w:spacing w:val="0"/>
          <w:sz w:val="32"/>
          <w:szCs w:val="32"/>
          <w:shd w:val="clear" w:fill="FFFFFF"/>
        </w:rPr>
        <w:t>2022年共完成设备购置9项，采购金额合计238</w:t>
      </w:r>
      <w:r>
        <w:rPr>
          <w:rFonts w:hint="default" w:ascii="宋体" w:hAnsi="宋体" w:eastAsia="宋体" w:cs="宋体"/>
          <w:i w:val="0"/>
          <w:iCs w:val="0"/>
          <w:caps w:val="0"/>
          <w:color w:val="auto"/>
          <w:spacing w:val="0"/>
          <w:sz w:val="32"/>
          <w:szCs w:val="32"/>
          <w:shd w:val="clear" w:fill="FFFFFF"/>
          <w:lang w:val="en-US"/>
        </w:rPr>
        <w:t>,</w:t>
      </w:r>
      <w:r>
        <w:rPr>
          <w:rFonts w:hint="eastAsia" w:ascii="宋体" w:hAnsi="宋体" w:eastAsia="宋体" w:cs="宋体"/>
          <w:i w:val="0"/>
          <w:iCs w:val="0"/>
          <w:caps w:val="0"/>
          <w:color w:val="auto"/>
          <w:spacing w:val="0"/>
          <w:sz w:val="32"/>
          <w:szCs w:val="32"/>
          <w:shd w:val="clear" w:fill="FFFFFF"/>
        </w:rPr>
        <w:t>425元，维保服务购置6项，采购金额合计1</w:t>
      </w:r>
      <w:r>
        <w:rPr>
          <w:rFonts w:hint="default" w:ascii="宋体" w:hAnsi="宋体" w:eastAsia="宋体" w:cs="宋体"/>
          <w:i w:val="0"/>
          <w:iCs w:val="0"/>
          <w:caps w:val="0"/>
          <w:color w:val="auto"/>
          <w:spacing w:val="0"/>
          <w:sz w:val="32"/>
          <w:szCs w:val="32"/>
          <w:shd w:val="clear" w:fill="FFFFFF"/>
          <w:lang w:val="en-US"/>
        </w:rPr>
        <w:t>,</w:t>
      </w:r>
      <w:r>
        <w:rPr>
          <w:rFonts w:hint="eastAsia" w:ascii="宋体" w:hAnsi="宋体" w:eastAsia="宋体" w:cs="宋体"/>
          <w:i w:val="0"/>
          <w:iCs w:val="0"/>
          <w:caps w:val="0"/>
          <w:color w:val="auto"/>
          <w:spacing w:val="0"/>
          <w:sz w:val="32"/>
          <w:szCs w:val="32"/>
          <w:shd w:val="clear" w:fill="FFFFFF"/>
        </w:rPr>
        <w:t>229</w:t>
      </w:r>
      <w:r>
        <w:rPr>
          <w:rFonts w:hint="default" w:ascii="宋体" w:hAnsi="宋体" w:eastAsia="宋体" w:cs="宋体"/>
          <w:i w:val="0"/>
          <w:iCs w:val="0"/>
          <w:caps w:val="0"/>
          <w:color w:val="auto"/>
          <w:spacing w:val="0"/>
          <w:sz w:val="32"/>
          <w:szCs w:val="32"/>
          <w:shd w:val="clear" w:fill="FFFFFF"/>
          <w:lang w:val="en-US"/>
        </w:rPr>
        <w:t>,</w:t>
      </w:r>
      <w:r>
        <w:rPr>
          <w:rFonts w:hint="eastAsia" w:ascii="宋体" w:hAnsi="宋体" w:eastAsia="宋体" w:cs="宋体"/>
          <w:i w:val="0"/>
          <w:iCs w:val="0"/>
          <w:caps w:val="0"/>
          <w:color w:val="auto"/>
          <w:spacing w:val="0"/>
          <w:sz w:val="32"/>
          <w:szCs w:val="32"/>
          <w:shd w:val="clear" w:fill="FFFFFF"/>
        </w:rPr>
        <w:t>620元，信息类建设金额合计504</w:t>
      </w:r>
      <w:r>
        <w:rPr>
          <w:rFonts w:hint="default" w:ascii="宋体" w:hAnsi="宋体" w:eastAsia="宋体" w:cs="宋体"/>
          <w:i w:val="0"/>
          <w:iCs w:val="0"/>
          <w:caps w:val="0"/>
          <w:color w:val="auto"/>
          <w:spacing w:val="0"/>
          <w:sz w:val="32"/>
          <w:szCs w:val="32"/>
          <w:shd w:val="clear" w:fill="FFFFFF"/>
          <w:lang w:val="en-US"/>
        </w:rPr>
        <w:t>,</w:t>
      </w:r>
      <w:r>
        <w:rPr>
          <w:rFonts w:hint="eastAsia" w:ascii="宋体" w:hAnsi="宋体" w:eastAsia="宋体" w:cs="宋体"/>
          <w:i w:val="0"/>
          <w:iCs w:val="0"/>
          <w:caps w:val="0"/>
          <w:color w:val="auto"/>
          <w:spacing w:val="0"/>
          <w:sz w:val="32"/>
          <w:szCs w:val="32"/>
          <w:shd w:val="clear" w:fill="FFFFFF"/>
        </w:rPr>
        <w:t>640元，还有加建药房、门诊搬迁改造、支付新冠病毒检测实验室尾款等临时项目，金额合计500</w:t>
      </w:r>
      <w:r>
        <w:rPr>
          <w:rFonts w:hint="default" w:ascii="宋体" w:hAnsi="宋体" w:eastAsia="宋体" w:cs="宋体"/>
          <w:i w:val="0"/>
          <w:iCs w:val="0"/>
          <w:caps w:val="0"/>
          <w:color w:val="auto"/>
          <w:spacing w:val="0"/>
          <w:sz w:val="32"/>
          <w:szCs w:val="32"/>
          <w:shd w:val="clear" w:fill="FFFFFF"/>
          <w:lang w:val="en-US"/>
        </w:rPr>
        <w:t>,</w:t>
      </w:r>
      <w:r>
        <w:rPr>
          <w:rFonts w:hint="eastAsia" w:ascii="宋体" w:hAnsi="宋体" w:eastAsia="宋体" w:cs="宋体"/>
          <w:i w:val="0"/>
          <w:iCs w:val="0"/>
          <w:caps w:val="0"/>
          <w:color w:val="auto"/>
          <w:spacing w:val="0"/>
          <w:sz w:val="32"/>
          <w:szCs w:val="32"/>
          <w:shd w:val="clear" w:fill="FFFFFF"/>
        </w:rPr>
        <w:t>301.07元。设备购置内容包括：不锈钢器械柜、生物刺激反馈治疗仪、熏蒸治疗机、低速台式离心机、多体位诊疗床、足底反射刺激治疗仪、病人监护仪、空气消毒机、胰岛素泵 ，设备维保内容包括CT、DR、全自动生化分析仪、彩超、全自动微生物鉴定及药敏分析仪及医用空气加压氧舱的维保服务。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二、项目决策及资金使用管理情况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sz w:val="32"/>
          <w:szCs w:val="32"/>
        </w:rPr>
        <w:t>（一）项目决策情况（包括决策过程和结果）</w:t>
      </w:r>
      <w:r>
        <w:rPr>
          <w:rFonts w:hint="eastAsia" w:ascii="宋体" w:hAnsi="宋体" w:eastAsia="宋体" w:cs="宋体"/>
          <w:sz w:val="32"/>
          <w:szCs w:val="32"/>
          <w:lang w:eastAsia="zh-CN"/>
        </w:rPr>
        <w:t>：</w:t>
      </w:r>
      <w:r>
        <w:rPr>
          <w:rFonts w:hint="eastAsia" w:ascii="宋体" w:hAnsi="宋体" w:eastAsia="宋体" w:cs="宋体"/>
          <w:color w:val="auto"/>
          <w:kern w:val="2"/>
          <w:sz w:val="32"/>
          <w:szCs w:val="32"/>
          <w:lang w:val="en-US" w:eastAsia="zh-CN" w:bidi="ar"/>
        </w:rPr>
        <w:t>临床、医技科室根据学科运营及发展需求，合理制定设备需求计划，按照轻重缓解，经科室会议讨论，提交采购申请，经过分管院领导、预算管理委员会、器械耗材管理部审核通过后，提交医疗器械临床使用管理委员（曾用名：医疗设备使用管理委员会）会讨论审议，最后提交院长办公会、党委会审议通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（二）项目资金（包括财政资金、自筹资金等）安排落实、总投入等情况：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预算情况如下：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8" w:firstLineChars="177"/>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资金总额-年初预算数14</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273</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150元，资金总额-全年预算数14</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273</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150元，财政资金-年初预算数</w:t>
      </w:r>
      <w:r>
        <w:rPr>
          <w:rFonts w:hint="eastAsia" w:ascii="宋体" w:hAnsi="宋体" w:eastAsia="宋体" w:cs="宋体"/>
          <w:i w:val="0"/>
          <w:iCs w:val="0"/>
          <w:caps w:val="0"/>
          <w:color w:val="auto"/>
          <w:spacing w:val="0"/>
          <w:sz w:val="24"/>
          <w:szCs w:val="24"/>
        </w:rPr>
        <w:t>0</w:t>
      </w:r>
      <w:r>
        <w:rPr>
          <w:rFonts w:hint="eastAsia" w:ascii="宋体" w:hAnsi="宋体" w:eastAsia="宋体" w:cs="宋体"/>
          <w:i w:val="0"/>
          <w:iCs w:val="0"/>
          <w:caps w:val="0"/>
          <w:color w:val="auto"/>
          <w:spacing w:val="0"/>
          <w:sz w:val="31"/>
          <w:szCs w:val="31"/>
        </w:rPr>
        <w:t>元财政资金-全年预算数</w:t>
      </w:r>
      <w:r>
        <w:rPr>
          <w:rFonts w:hint="eastAsia" w:ascii="宋体" w:hAnsi="宋体" w:eastAsia="宋体" w:cs="宋体"/>
          <w:i w:val="0"/>
          <w:iCs w:val="0"/>
          <w:caps w:val="0"/>
          <w:color w:val="auto"/>
          <w:spacing w:val="0"/>
          <w:sz w:val="24"/>
          <w:szCs w:val="24"/>
        </w:rPr>
        <w:t>0</w:t>
      </w:r>
      <w:r>
        <w:rPr>
          <w:rFonts w:hint="eastAsia" w:ascii="宋体" w:hAnsi="宋体" w:eastAsia="宋体" w:cs="宋体"/>
          <w:i w:val="0"/>
          <w:iCs w:val="0"/>
          <w:caps w:val="0"/>
          <w:color w:val="auto"/>
          <w:spacing w:val="0"/>
          <w:sz w:val="31"/>
          <w:szCs w:val="31"/>
        </w:rPr>
        <w:t>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6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专户-年初预算数0元，专户全年预算数0元，单位年初预算数14</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273</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150元，单位全年预算数14</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273</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150元。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（三）项目资金（主要是指财政资金）实际使用情况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资金执行情况如下：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65"/>
        <w:textAlignment w:val="auto"/>
        <w:rPr>
          <w:rFonts w:hint="eastAsia" w:ascii="宋体" w:hAnsi="宋体" w:eastAsia="宋体" w:cs="宋体"/>
          <w:i w:val="0"/>
          <w:iCs w:val="0"/>
          <w:caps w:val="0"/>
          <w:color w:val="auto"/>
          <w:spacing w:val="0"/>
          <w:sz w:val="31"/>
          <w:szCs w:val="31"/>
          <w:lang w:eastAsia="zh-CN"/>
        </w:rPr>
      </w:pPr>
      <w:r>
        <w:rPr>
          <w:rFonts w:hint="eastAsia" w:ascii="宋体" w:hAnsi="宋体" w:eastAsia="宋体" w:cs="宋体"/>
          <w:i w:val="0"/>
          <w:iCs w:val="0"/>
          <w:caps w:val="0"/>
          <w:color w:val="auto"/>
          <w:spacing w:val="0"/>
          <w:sz w:val="31"/>
          <w:szCs w:val="31"/>
        </w:rPr>
        <w:t>资金总额-全年执行数2</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472</w:t>
      </w:r>
      <w:r>
        <w:rPr>
          <w:rFonts w:hint="default" w:ascii="宋体" w:hAnsi="宋体" w:eastAsia="宋体" w:cs="宋体"/>
          <w:i w:val="0"/>
          <w:iCs w:val="0"/>
          <w:caps w:val="0"/>
          <w:color w:val="auto"/>
          <w:spacing w:val="0"/>
          <w:sz w:val="31"/>
          <w:szCs w:val="31"/>
          <w:lang w:val="en-US"/>
        </w:rPr>
        <w:t>,</w:t>
      </w:r>
      <w:r>
        <w:rPr>
          <w:rFonts w:hint="eastAsia" w:ascii="宋体" w:hAnsi="宋体" w:eastAsia="宋体" w:cs="宋体"/>
          <w:i w:val="0"/>
          <w:iCs w:val="0"/>
          <w:caps w:val="0"/>
          <w:color w:val="auto"/>
          <w:spacing w:val="0"/>
          <w:sz w:val="31"/>
          <w:szCs w:val="31"/>
        </w:rPr>
        <w:t>986.07元，资金总额-执行率17.33%</w:t>
      </w:r>
      <w:r>
        <w:rPr>
          <w:rFonts w:hint="eastAsia" w:ascii="宋体" w:hAnsi="宋体" w:eastAsia="宋体" w:cs="宋体"/>
          <w:i w:val="0"/>
          <w:iCs w:val="0"/>
          <w:caps w:val="0"/>
          <w:color w:val="auto"/>
          <w:spacing w:val="0"/>
          <w:sz w:val="31"/>
          <w:szCs w:val="31"/>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16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其中：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48" w:firstLineChars="177"/>
        <w:textAlignment w:val="auto"/>
        <w:rPr>
          <w:rFonts w:hint="eastAsia" w:ascii="宋体" w:hAnsi="宋体" w:eastAsia="宋体" w:cs="宋体"/>
          <w:i w:val="0"/>
          <w:iCs w:val="0"/>
          <w:caps w:val="0"/>
          <w:color w:val="auto"/>
          <w:spacing w:val="0"/>
          <w:sz w:val="31"/>
          <w:szCs w:val="31"/>
          <w:lang w:eastAsia="zh-CN"/>
        </w:rPr>
      </w:pPr>
      <w:r>
        <w:rPr>
          <w:rFonts w:hint="eastAsia" w:ascii="宋体" w:hAnsi="宋体" w:eastAsia="宋体" w:cs="宋体"/>
          <w:i w:val="0"/>
          <w:iCs w:val="0"/>
          <w:caps w:val="0"/>
          <w:color w:val="auto"/>
          <w:spacing w:val="0"/>
          <w:sz w:val="31"/>
          <w:szCs w:val="31"/>
        </w:rPr>
        <w:t>财政资金-全年执行数0元，财政资金-执行率</w:t>
      </w:r>
      <w:r>
        <w:rPr>
          <w:rFonts w:hint="eastAsia" w:ascii="宋体" w:hAnsi="宋体" w:eastAsia="宋体" w:cs="宋体"/>
          <w:i w:val="0"/>
          <w:iCs w:val="0"/>
          <w:caps w:val="0"/>
          <w:color w:val="auto"/>
          <w:spacing w:val="0"/>
          <w:sz w:val="24"/>
          <w:szCs w:val="24"/>
        </w:rPr>
        <w:t>0</w:t>
      </w:r>
      <w:r>
        <w:rPr>
          <w:rFonts w:hint="eastAsia" w:ascii="宋体" w:hAnsi="宋体" w:eastAsia="宋体" w:cs="宋体"/>
          <w:i w:val="0"/>
          <w:iCs w:val="0"/>
          <w:caps w:val="0"/>
          <w:color w:val="auto"/>
          <w:spacing w:val="0"/>
          <w:sz w:val="24"/>
          <w:szCs w:val="24"/>
          <w:lang w:val="en-US" w:eastAsia="zh-CN"/>
        </w:rPr>
        <w:t>，</w:t>
      </w:r>
      <w:r>
        <w:rPr>
          <w:rFonts w:hint="eastAsia" w:ascii="宋体" w:hAnsi="宋体" w:eastAsia="宋体" w:cs="宋体"/>
          <w:i w:val="0"/>
          <w:iCs w:val="0"/>
          <w:caps w:val="0"/>
          <w:color w:val="auto"/>
          <w:spacing w:val="0"/>
          <w:sz w:val="31"/>
          <w:szCs w:val="31"/>
        </w:rPr>
        <w:t>专户全年执行数0元，专户-执行率</w:t>
      </w:r>
      <w:r>
        <w:rPr>
          <w:rFonts w:hint="eastAsia" w:ascii="宋体" w:hAnsi="宋体" w:eastAsia="宋体" w:cs="宋体"/>
          <w:i w:val="0"/>
          <w:iCs w:val="0"/>
          <w:caps w:val="0"/>
          <w:color w:val="auto"/>
          <w:spacing w:val="0"/>
          <w:sz w:val="24"/>
          <w:szCs w:val="24"/>
        </w:rPr>
        <w:t>0</w:t>
      </w:r>
      <w:r>
        <w:rPr>
          <w:rFonts w:hint="eastAsia" w:ascii="宋体" w:hAnsi="宋体" w:eastAsia="宋体" w:cs="宋体"/>
          <w:i w:val="0"/>
          <w:iCs w:val="0"/>
          <w:caps w:val="0"/>
          <w:color w:val="auto"/>
          <w:spacing w:val="0"/>
          <w:sz w:val="24"/>
          <w:szCs w:val="24"/>
          <w:lang w:eastAsia="zh-CN"/>
        </w:rPr>
        <w:t>，</w:t>
      </w:r>
      <w:r>
        <w:rPr>
          <w:rFonts w:hint="eastAsia" w:ascii="宋体" w:hAnsi="宋体" w:eastAsia="宋体" w:cs="宋体"/>
          <w:i w:val="0"/>
          <w:iCs w:val="0"/>
          <w:caps w:val="0"/>
          <w:color w:val="auto"/>
          <w:spacing w:val="0"/>
          <w:sz w:val="31"/>
          <w:szCs w:val="31"/>
        </w:rPr>
        <w:t>单位全年执行数2</w:t>
      </w:r>
      <w:r>
        <w:rPr>
          <w:rFonts w:hint="eastAsia" w:ascii="宋体" w:hAnsi="宋体" w:eastAsia="宋体" w:cs="宋体"/>
          <w:i w:val="0"/>
          <w:iCs w:val="0"/>
          <w:caps w:val="0"/>
          <w:color w:val="auto"/>
          <w:spacing w:val="0"/>
          <w:sz w:val="31"/>
          <w:szCs w:val="31"/>
          <w:lang w:val="en-US" w:eastAsia="zh-CN"/>
        </w:rPr>
        <w:t>,</w:t>
      </w:r>
      <w:r>
        <w:rPr>
          <w:rFonts w:hint="eastAsia" w:ascii="宋体" w:hAnsi="宋体" w:eastAsia="宋体" w:cs="宋体"/>
          <w:i w:val="0"/>
          <w:iCs w:val="0"/>
          <w:caps w:val="0"/>
          <w:color w:val="auto"/>
          <w:spacing w:val="0"/>
          <w:sz w:val="31"/>
          <w:szCs w:val="31"/>
        </w:rPr>
        <w:t>472</w:t>
      </w:r>
      <w:r>
        <w:rPr>
          <w:rFonts w:hint="eastAsia" w:ascii="宋体" w:hAnsi="宋体" w:eastAsia="宋体" w:cs="宋体"/>
          <w:i w:val="0"/>
          <w:iCs w:val="0"/>
          <w:caps w:val="0"/>
          <w:color w:val="auto"/>
          <w:spacing w:val="0"/>
          <w:sz w:val="31"/>
          <w:szCs w:val="31"/>
          <w:lang w:val="en-US" w:eastAsia="zh-CN"/>
        </w:rPr>
        <w:t>,</w:t>
      </w:r>
      <w:r>
        <w:rPr>
          <w:rFonts w:hint="eastAsia" w:ascii="宋体" w:hAnsi="宋体" w:eastAsia="宋体" w:cs="宋体"/>
          <w:i w:val="0"/>
          <w:iCs w:val="0"/>
          <w:caps w:val="0"/>
          <w:color w:val="auto"/>
          <w:spacing w:val="0"/>
          <w:sz w:val="31"/>
          <w:szCs w:val="31"/>
        </w:rPr>
        <w:t>986.07元，单位全年执行率17.33%</w:t>
      </w:r>
      <w:r>
        <w:rPr>
          <w:rFonts w:hint="eastAsia" w:ascii="宋体" w:hAnsi="宋体" w:eastAsia="宋体" w:cs="宋体"/>
          <w:i w:val="0"/>
          <w:iCs w:val="0"/>
          <w:caps w:val="0"/>
          <w:color w:val="auto"/>
          <w:spacing w:val="0"/>
          <w:sz w:val="31"/>
          <w:szCs w:val="31"/>
          <w:lang w:eastAsia="zh-CN"/>
        </w:rPr>
        <w:t>。</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四</w:t>
      </w:r>
      <w:r>
        <w:rPr>
          <w:rFonts w:hint="eastAsia" w:ascii="宋体" w:hAnsi="宋体" w:eastAsia="宋体" w:cs="宋体"/>
          <w:sz w:val="32"/>
          <w:szCs w:val="32"/>
          <w:lang w:eastAsia="zh-CN"/>
        </w:rPr>
        <w:t>）</w:t>
      </w:r>
      <w:r>
        <w:rPr>
          <w:rFonts w:hint="eastAsia" w:ascii="宋体" w:hAnsi="宋体" w:eastAsia="宋体" w:cs="宋体"/>
          <w:sz w:val="32"/>
          <w:szCs w:val="32"/>
        </w:rPr>
        <w:t>项目资金管理情况（包括管理制度、办法的制订及执行情况）</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17" w:leftChars="8" w:right="0" w:rightChars="0" w:firstLine="818" w:firstLineChars="264"/>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sz w:val="31"/>
          <w:szCs w:val="31"/>
          <w:lang w:val="en-US" w:eastAsia="zh-CN" w:bidi="ar"/>
        </w:rPr>
        <w:t>我院严格执行省财政厅2022年海南省本级部门预算，项目经费按照计划安排，根据实际工作情况开支，做到专款专用。遵守《政府会计制度》《医院财务制度》《海南省项目预算管理暂行办法》，</w:t>
      </w:r>
      <w:r>
        <w:rPr>
          <w:rFonts w:hint="eastAsia" w:ascii="宋体" w:hAnsi="宋体" w:eastAsia="宋体" w:cs="宋体"/>
          <w:i w:val="0"/>
          <w:iCs w:val="0"/>
          <w:caps w:val="0"/>
          <w:color w:val="auto"/>
          <w:spacing w:val="0"/>
          <w:sz w:val="31"/>
          <w:szCs w:val="31"/>
        </w:rPr>
        <w:t>制定了《医疗设备、服务采购审批制度》《进口医疗设备采购审批及使用管理制度》，</w:t>
      </w:r>
      <w:r>
        <w:rPr>
          <w:rFonts w:hint="eastAsia" w:ascii="宋体" w:hAnsi="宋体" w:eastAsia="宋体" w:cs="宋体"/>
          <w:color w:val="auto"/>
          <w:spacing w:val="20"/>
          <w:kern w:val="21"/>
          <w:sz w:val="31"/>
          <w:szCs w:val="31"/>
          <w:lang w:val="en-US" w:eastAsia="zh-CN" w:bidi="ar"/>
        </w:rPr>
        <w:t>《单位采购内部控制制度》</w:t>
      </w:r>
      <w:r>
        <w:rPr>
          <w:rFonts w:hint="eastAsia" w:ascii="宋体" w:hAnsi="宋体" w:eastAsia="宋体" w:cs="宋体"/>
          <w:i w:val="0"/>
          <w:iCs w:val="0"/>
          <w:caps w:val="0"/>
          <w:color w:val="auto"/>
          <w:spacing w:val="0"/>
          <w:sz w:val="31"/>
          <w:szCs w:val="31"/>
        </w:rPr>
        <w:t>《经费审批及报销制度》</w:t>
      </w:r>
      <w:r>
        <w:rPr>
          <w:rFonts w:hint="eastAsia" w:ascii="宋体" w:hAnsi="宋体" w:eastAsia="宋体" w:cs="宋体"/>
          <w:color w:val="auto"/>
          <w:spacing w:val="20"/>
          <w:kern w:val="21"/>
          <w:sz w:val="31"/>
          <w:szCs w:val="31"/>
          <w:lang w:val="en-US" w:eastAsia="zh-CN" w:bidi="ar"/>
        </w:rPr>
        <w:t>等一系列制度，</w:t>
      </w:r>
      <w:r>
        <w:rPr>
          <w:rFonts w:hint="eastAsia" w:ascii="宋体" w:hAnsi="宋体" w:eastAsia="宋体" w:cs="宋体"/>
          <w:i w:val="0"/>
          <w:iCs w:val="0"/>
          <w:caps w:val="0"/>
          <w:color w:val="auto"/>
          <w:spacing w:val="0"/>
          <w:sz w:val="31"/>
          <w:szCs w:val="31"/>
        </w:rPr>
        <w:t>按照设备金额分类完成采购项目前期工作</w:t>
      </w:r>
      <w:r>
        <w:rPr>
          <w:rFonts w:hint="eastAsia" w:ascii="宋体" w:hAnsi="宋体" w:eastAsia="宋体" w:cs="宋体"/>
          <w:color w:val="auto"/>
          <w:spacing w:val="20"/>
          <w:kern w:val="21"/>
          <w:sz w:val="31"/>
          <w:szCs w:val="31"/>
          <w:lang w:val="en-US" w:eastAsia="zh-CN" w:bidi="ar"/>
        </w:rPr>
        <w:t>，</w:t>
      </w:r>
      <w:r>
        <w:rPr>
          <w:rFonts w:hint="eastAsia" w:ascii="宋体" w:hAnsi="宋体" w:eastAsia="宋体" w:cs="宋体"/>
          <w:i w:val="0"/>
          <w:iCs w:val="0"/>
          <w:caps w:val="0"/>
          <w:color w:val="auto"/>
          <w:spacing w:val="0"/>
          <w:sz w:val="31"/>
          <w:szCs w:val="31"/>
        </w:rPr>
        <w:t>对项目资金进行规范管理，专款专用，严格按照规定流程审批和执行，并积极推进项目采购进度及款项支付进度。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三、项目组织实施情况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（一）项目组织情况（包括项目招投标情况、调整情况、完成验收等）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kern w:val="2"/>
          <w:sz w:val="32"/>
          <w:szCs w:val="32"/>
          <w:lang w:val="en-US" w:eastAsia="zh-CN" w:bidi="ar"/>
        </w:rPr>
        <w:t>1、准备阶段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kern w:val="2"/>
          <w:sz w:val="32"/>
          <w:szCs w:val="32"/>
          <w:lang w:val="en-US" w:eastAsia="zh-CN" w:bidi="ar"/>
        </w:rPr>
        <w:t>设备管理办公室根据临床、医技部门提出采购需求，按照轻重缓急，合理制定采购计划，会同使用部门对拟采购设备进行前期市场调研，收集资料，结合第三方医疗器械查询平台，合理控制采购预算，2022年熏蒸机、高频振动排痰仪等小设备，在同品牌、同规格型号上采购成本约控制下降10-20%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kern w:val="2"/>
          <w:sz w:val="32"/>
          <w:szCs w:val="32"/>
          <w:lang w:val="en-US" w:eastAsia="zh-CN" w:bidi="ar"/>
        </w:rPr>
        <w:t>2、实施阶段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kern w:val="2"/>
          <w:sz w:val="32"/>
          <w:szCs w:val="32"/>
          <w:lang w:val="en-US" w:eastAsia="zh-CN" w:bidi="ar"/>
        </w:rPr>
        <w:t>根据《医疗设备、服务采购审批制度》，通过前期市场调研，根据采购预算，熏蒸治疗机、多体位诊疗床、足底反射刺激治疗仪、病人监护仪等采购预算不足30,000元设备采用院内询价对比的形式；30,000元以上设备，如生物刺激反馈治疗仪、胰岛素泵、医用空气加压氧舱及全自动生化分析仪的维保服务的购置采用医院官方网站公告、院内组织价格谈判的形式；CT、DR、彩超及全自动微生物鉴定及药敏分析仪4台设备的维保服务是前期采购服务期未满，直接支付当年度维保费用。目前新采购的设备均已完成验收及支付工作。</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640" w:firstLineChars="200"/>
        <w:textAlignment w:val="auto"/>
        <w:rPr>
          <w:rFonts w:hint="eastAsia" w:ascii="宋体" w:hAnsi="宋体" w:eastAsia="宋体" w:cs="宋体"/>
          <w:sz w:val="32"/>
          <w:szCs w:val="32"/>
        </w:rPr>
      </w:pPr>
      <w:r>
        <w:rPr>
          <w:rFonts w:hint="eastAsia" w:ascii="宋体" w:hAnsi="宋体" w:eastAsia="宋体" w:cs="宋体"/>
          <w:sz w:val="32"/>
          <w:szCs w:val="32"/>
          <w:lang w:eastAsia="zh-CN"/>
        </w:rPr>
        <w:t>（</w:t>
      </w:r>
      <w:r>
        <w:rPr>
          <w:rFonts w:hint="eastAsia" w:ascii="宋体" w:hAnsi="宋体" w:eastAsia="宋体" w:cs="宋体"/>
          <w:sz w:val="32"/>
          <w:szCs w:val="32"/>
          <w:lang w:val="en-US" w:eastAsia="zh-CN"/>
        </w:rPr>
        <w:t>二</w:t>
      </w:r>
      <w:r>
        <w:rPr>
          <w:rFonts w:hint="eastAsia" w:ascii="宋体" w:hAnsi="宋体" w:eastAsia="宋体" w:cs="宋体"/>
          <w:sz w:val="32"/>
          <w:szCs w:val="32"/>
          <w:lang w:eastAsia="zh-CN"/>
        </w:rPr>
        <w:t>）</w:t>
      </w:r>
      <w:r>
        <w:rPr>
          <w:rFonts w:hint="eastAsia" w:ascii="宋体" w:hAnsi="宋体" w:eastAsia="宋体" w:cs="宋体"/>
          <w:sz w:val="32"/>
          <w:szCs w:val="32"/>
        </w:rPr>
        <w:t>项目管理情况（包括项目管理制度建设、日常检查监督等情况）</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firstLine="620" w:firstLineChars="200"/>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医院对验收后的设备建立设备档案，按照《医疗设备巡查、保养、维修制度》《急救和生命支持类医疗设备管理制度》做好日常巡查工作及设备养护工作，另外根据《医疗器械质量管理工作自查制度》《医疗器械不良反应事件监测报告管理制度》做好设备使用过程监督，记录风险及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四、项目绩效情况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（一）项目绩效目标完成情况。将项目实际完成情况与申报的绩效目标对比，从项目的经济性、效率性、有效性和可持续性等方面对项目绩效进行量化、具体分析。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sz w:val="32"/>
          <w:szCs w:val="32"/>
        </w:rPr>
      </w:pPr>
      <w:r>
        <w:rPr>
          <w:rFonts w:hint="eastAsia" w:ascii="宋体" w:hAnsi="宋体" w:eastAsia="宋体" w:cs="宋体"/>
          <w:sz w:val="32"/>
          <w:szCs w:val="32"/>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2"/>
          <w:szCs w:val="32"/>
          <w:shd w:val="clear" w:fill="FFFFFF"/>
        </w:rPr>
        <w:t>项目中的所有设备及服务在调研阶段均经过多方比价，且在全国性成交价格查询平台上进行价格查询分析，在采购过程中再对价格进行进一步压缩，从而控制成本。不锈钢器械柜、低速台式离心机、多体位诊疗床支付进度均为100%，生物刺激反馈仪、熏蒸治疗机、足底反射刺激治疗仪、病人监护仪、空气消毒机、胰岛素泵根据约定，支付进度均为95%，余下5%为质保金，数额较小，后续将根据合同完成支付。设备目前开机率95%以上，使用效率高，对科室业务带来预期收益；维保服务使过保设备正常运行，不影响业务正常开展。</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（二）项目绩效目标未完成情况及原因分析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由于新冠疫情及DIP支付方式改革的影响，医院收入大幅下降，资金运行紧张，另外由于医院转型发展，学科建设方向有一定变化，设备购置计划进行调整，部分设备未能进行采购。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（一）后续工作计划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宋体" w:hAnsi="宋体" w:eastAsia="宋体" w:cs="宋体"/>
          <w:color w:val="auto"/>
          <w:sz w:val="32"/>
          <w:szCs w:val="32"/>
          <w:lang w:val="en-US"/>
        </w:rPr>
      </w:pPr>
      <w:r>
        <w:rPr>
          <w:rFonts w:hint="eastAsia" w:ascii="宋体" w:hAnsi="宋体" w:eastAsia="宋体" w:cs="宋体"/>
          <w:color w:val="auto"/>
          <w:kern w:val="2"/>
          <w:sz w:val="32"/>
          <w:szCs w:val="32"/>
          <w:lang w:val="en-US" w:eastAsia="zh-CN" w:bidi="ar"/>
        </w:rPr>
        <w:t>与临床、医技部门保持紧密联系，征求各科室购置需求，结合医院发展规划，做好采购论证及分析，做好充分的市场调研，按照规范的采购流程，为科室购置性价比较高的设备及服务，做好后期的监督管理，盘点统计，绩效分析，盘活闲置设备，实现物尽其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宋体" w:hAnsi="宋体" w:eastAsia="宋体" w:cs="宋体"/>
          <w:sz w:val="32"/>
          <w:szCs w:val="32"/>
        </w:rPr>
      </w:pPr>
      <w:r>
        <w:rPr>
          <w:rFonts w:hint="eastAsia" w:ascii="宋体" w:hAnsi="宋体" w:eastAsia="宋体" w:cs="宋体"/>
          <w:sz w:val="32"/>
          <w:szCs w:val="32"/>
        </w:rPr>
        <w:t>（包括资金安排、使用过程中的经验、做法、存在问题、改进措施和有关建议等）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5"/>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31"/>
          <w:szCs w:val="31"/>
        </w:rPr>
        <w:t>改进措施：引入第三方价格查询平台，经过对比分析，对设备预算价进行合理压缩。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auto"/>
          <w:spacing w:val="0"/>
          <w:sz w:val="27"/>
          <w:szCs w:val="27"/>
        </w:rPr>
      </w:pPr>
      <w:r>
        <w:rPr>
          <w:rFonts w:hint="eastAsia" w:ascii="宋体" w:hAnsi="宋体" w:eastAsia="宋体" w:cs="宋体"/>
          <w:i w:val="0"/>
          <w:iCs w:val="0"/>
          <w:caps w:val="0"/>
          <w:color w:val="auto"/>
          <w:spacing w:val="0"/>
          <w:sz w:val="24"/>
          <w:szCs w:val="24"/>
        </w:rPr>
        <w:t> </w:t>
      </w:r>
    </w:p>
    <w:p>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rPr>
      </w:pPr>
    </w:p>
    <w:sectPr>
      <w:pgSz w:w="11905" w:h="16838"/>
      <w:pgMar w:top="850" w:right="1134" w:bottom="850" w:left="1134" w:header="708" w:footer="709" w:gutter="0"/>
      <w:paperSrc w:first="1" w:other="1"/>
      <w:cols w:space="0" w:num="1"/>
      <w:rtlGutter w:val="0"/>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2YmEyYmI1NTM2YjIwMzVkNmJjY2UwYzJjZTA2MTMifQ=="/>
  </w:docVars>
  <w:rsids>
    <w:rsidRoot w:val="0BD3738C"/>
    <w:rsid w:val="089D1CEE"/>
    <w:rsid w:val="0B883CEA"/>
    <w:rsid w:val="0BD3738C"/>
    <w:rsid w:val="0CC37E8E"/>
    <w:rsid w:val="10BE733F"/>
    <w:rsid w:val="11B10AEA"/>
    <w:rsid w:val="184F2C26"/>
    <w:rsid w:val="198354B3"/>
    <w:rsid w:val="2B93509B"/>
    <w:rsid w:val="4AC472B7"/>
    <w:rsid w:val="505E5526"/>
    <w:rsid w:val="55764C0D"/>
    <w:rsid w:val="5DFB0858"/>
    <w:rsid w:val="66710D11"/>
    <w:rsid w:val="6B7A6C10"/>
    <w:rsid w:val="717F4BD4"/>
    <w:rsid w:val="73A969DE"/>
    <w:rsid w:val="76441D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2596</Words>
  <Characters>2726</Characters>
  <Lines>0</Lines>
  <Paragraphs>0</Paragraphs>
  <TotalTime>2</TotalTime>
  <ScaleCrop>false</ScaleCrop>
  <LinksUpToDate>false</LinksUpToDate>
  <CharactersWithSpaces>2745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2023-04-21T07:24:00Z</dcterms:created>
  <dc:creator>朱玉萍</dc:creator>
  <cp:lastModifiedBy>朱玉萍</cp:lastModifiedBy>
  <cp:lastPrinted>2023-04-21T12:46:00Z</cp:lastPrinted>
  <dcterms:modified xsi:type="dcterms:W3CDTF">2023-07-22T02:11:10Z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7B61CFA40C614A58ADDFC6B2DEBA8E9B_13</vt:lpwstr>
  </property>
</Properties>
</file>